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9664" w14:textId="4B513A7D" w:rsidR="002B2A84" w:rsidRDefault="001A484C" w:rsidP="002B2A84">
      <w:pPr>
        <w:pStyle w:val="Heading1"/>
        <w:spacing w:line="276" w:lineRule="auto"/>
      </w:pPr>
      <w:r>
        <w:t>“</w:t>
      </w:r>
      <w:r w:rsidR="002B2A84">
        <w:t>Nation</w:t>
      </w:r>
      <w:r>
        <w:t>”</w:t>
      </w:r>
      <w:r w:rsidR="002B2A84">
        <w:t xml:space="preserve"> v. </w:t>
      </w:r>
      <w:r>
        <w:t>“</w:t>
      </w:r>
      <w:r w:rsidR="002B2A84">
        <w:t>Rom</w:t>
      </w:r>
      <w:r>
        <w:t>”</w:t>
      </w:r>
      <w:r w:rsidR="002B2A84">
        <w:t xml:space="preserve">: </w:t>
      </w:r>
      <w:proofErr w:type="spellStart"/>
      <w:r w:rsidR="002B2A84">
        <w:t>Yolŋu</w:t>
      </w:r>
      <w:proofErr w:type="spellEnd"/>
      <w:r w:rsidR="002B2A84">
        <w:t xml:space="preserve"> articulations of communal identity in 2021</w:t>
      </w:r>
    </w:p>
    <w:p w14:paraId="45BE60EF" w14:textId="24F19D2C" w:rsidR="002B2A84" w:rsidRDefault="002B2A84" w:rsidP="002B2A84">
      <w:pPr>
        <w:pStyle w:val="Heading2"/>
      </w:pPr>
      <w:r>
        <w:t>Frances Morphy, Centre for Aboriginal Economic Policy Research, Australian National University</w:t>
      </w:r>
    </w:p>
    <w:p w14:paraId="64276CF6" w14:textId="0C2A358A" w:rsidR="002B2A84" w:rsidRDefault="002B2A84" w:rsidP="002B2A84">
      <w:pPr>
        <w:pStyle w:val="Spacednormal"/>
      </w:pPr>
      <w:r>
        <w:t>f</w:t>
      </w:r>
      <w:r w:rsidRPr="002B2A84">
        <w:t>rances.morphy@anu.edu.au</w:t>
      </w:r>
    </w:p>
    <w:p w14:paraId="534E986D" w14:textId="3C0851CA" w:rsidR="004727B5" w:rsidRDefault="002B2A84" w:rsidP="00217C0F">
      <w:pPr>
        <w:pStyle w:val="Spacednormaldouble"/>
      </w:pPr>
      <w:r w:rsidRPr="002B2A84">
        <w:t xml:space="preserve">The </w:t>
      </w:r>
      <w:r w:rsidR="009608BE">
        <w:t>rise of the term</w:t>
      </w:r>
      <w:r w:rsidRPr="002B2A84">
        <w:t xml:space="preserve"> </w:t>
      </w:r>
      <w:r w:rsidR="00607D80">
        <w:t>“</w:t>
      </w:r>
      <w:r w:rsidRPr="002B2A84">
        <w:t>First Nations</w:t>
      </w:r>
      <w:r w:rsidR="00607D80">
        <w:t>”</w:t>
      </w:r>
      <w:r w:rsidRPr="002B2A84">
        <w:t xml:space="preserve"> </w:t>
      </w:r>
      <w:r w:rsidR="009608BE">
        <w:t>as a replacement for</w:t>
      </w:r>
      <w:r w:rsidRPr="002B2A84">
        <w:t xml:space="preserve"> </w:t>
      </w:r>
      <w:r w:rsidR="00607D80">
        <w:t>“</w:t>
      </w:r>
      <w:r w:rsidRPr="002B2A84">
        <w:t>Indigenous Australians</w:t>
      </w:r>
      <w:r w:rsidR="00607D80">
        <w:t>” (which in turn replaced the more cumbersome “Aborigines and Torres Strait Islanders”)</w:t>
      </w:r>
      <w:r w:rsidRPr="002B2A84">
        <w:t xml:space="preserve">, </w:t>
      </w:r>
      <w:r w:rsidR="009608BE">
        <w:t>has coincided</w:t>
      </w:r>
      <w:r w:rsidRPr="002B2A84">
        <w:t xml:space="preserve"> with growing calls for a treaty or series of treaties with the settler Australian state, in recognition of never-</w:t>
      </w:r>
      <w:proofErr w:type="spellStart"/>
      <w:r w:rsidRPr="002B2A84">
        <w:t>ceded</w:t>
      </w:r>
      <w:proofErr w:type="spellEnd"/>
      <w:r w:rsidR="00F60D4C">
        <w:t xml:space="preserve"> </w:t>
      </w:r>
      <w:r w:rsidRPr="002B2A84">
        <w:t>sovereignty.</w:t>
      </w:r>
      <w:r w:rsidR="0019147A">
        <w:rPr>
          <w:rStyle w:val="FootnoteReference"/>
        </w:rPr>
        <w:footnoteReference w:id="1"/>
      </w:r>
      <w:r w:rsidRPr="002B2A84">
        <w:t xml:space="preserve">  </w:t>
      </w:r>
      <w:r>
        <w:t>C</w:t>
      </w:r>
      <w:r w:rsidRPr="002B2A84">
        <w:t xml:space="preserve">ommunal identities such the </w:t>
      </w:r>
      <w:r w:rsidR="00607D80">
        <w:t>“</w:t>
      </w:r>
      <w:r w:rsidRPr="002B2A84">
        <w:t>Wiradjuri Nation</w:t>
      </w:r>
      <w:r w:rsidR="00607D80">
        <w:t>”</w:t>
      </w:r>
      <w:r w:rsidR="001E1EC8">
        <w:t xml:space="preserve"> are </w:t>
      </w:r>
      <w:r w:rsidR="00607D80">
        <w:t xml:space="preserve">now </w:t>
      </w:r>
      <w:r w:rsidR="001E1EC8">
        <w:t>constantly invoked</w:t>
      </w:r>
      <w:r w:rsidR="00F60D4C">
        <w:t xml:space="preserve">, and indeed confederations of </w:t>
      </w:r>
      <w:r w:rsidR="00607D80">
        <w:t>“</w:t>
      </w:r>
      <w:r w:rsidR="00F60D4C">
        <w:t>nations</w:t>
      </w:r>
      <w:r w:rsidR="00607D80">
        <w:t>”</w:t>
      </w:r>
      <w:r w:rsidR="00F60D4C">
        <w:t xml:space="preserve"> such as the Murray Lower Darling Rivers Indigenous Nations (MILDRIN) </w:t>
      </w:r>
      <w:r w:rsidRPr="002B2A84">
        <w:t>are becoming increasingly salient</w:t>
      </w:r>
      <w:r w:rsidR="009608BE">
        <w:t xml:space="preserve"> players at the interface between communal </w:t>
      </w:r>
      <w:r w:rsidR="00EF0510">
        <w:t>I</w:t>
      </w:r>
      <w:r w:rsidR="009608BE">
        <w:t>ndigenous interests and the institutions of the settler state, at least in the more heavily “settled” parts of the continent such as new South Wales and Victoria</w:t>
      </w:r>
      <w:r w:rsidRPr="002B2A84">
        <w:t>.</w:t>
      </w:r>
      <w:r w:rsidR="009608BE">
        <w:t xml:space="preserve"> </w:t>
      </w:r>
    </w:p>
    <w:p w14:paraId="67AF7DDD" w14:textId="77777777" w:rsidR="004727B5" w:rsidRDefault="00217C0F" w:rsidP="004727B5">
      <w:pPr>
        <w:pStyle w:val="Spacednormaldouble"/>
        <w:ind w:firstLine="720"/>
        <w:rPr>
          <w:lang w:val="x-none"/>
        </w:rPr>
      </w:pPr>
      <w:r>
        <w:rPr>
          <w:lang w:val="x-none"/>
        </w:rPr>
        <w:t xml:space="preserve">From an anthropological perspective, the “nation” </w:t>
      </w:r>
      <w:r w:rsidR="00147F1D">
        <w:rPr>
          <w:lang w:val="x-none"/>
        </w:rPr>
        <w:t>as</w:t>
      </w:r>
      <w:r>
        <w:rPr>
          <w:lang w:val="x-none"/>
        </w:rPr>
        <w:t xml:space="preserve"> a form of </w:t>
      </w:r>
      <w:proofErr w:type="spellStart"/>
      <w:r>
        <w:rPr>
          <w:lang w:val="x-none"/>
        </w:rPr>
        <w:t>sociopolitical</w:t>
      </w:r>
      <w:proofErr w:type="spellEnd"/>
      <w:r>
        <w:rPr>
          <w:lang w:val="x-none"/>
        </w:rPr>
        <w:t xml:space="preserve">  organisation </w:t>
      </w:r>
      <w:r w:rsidR="00147F1D">
        <w:rPr>
          <w:lang w:val="x-none"/>
        </w:rPr>
        <w:t xml:space="preserve">did not </w:t>
      </w:r>
      <w:r>
        <w:rPr>
          <w:lang w:val="x-none"/>
        </w:rPr>
        <w:t xml:space="preserve">exist in </w:t>
      </w:r>
      <w:r w:rsidR="004727B5">
        <w:rPr>
          <w:lang w:val="x-none"/>
        </w:rPr>
        <w:t xml:space="preserve">precolonial </w:t>
      </w:r>
      <w:r>
        <w:rPr>
          <w:lang w:val="x-none"/>
        </w:rPr>
        <w:t xml:space="preserve">Australia. </w:t>
      </w:r>
      <w:r w:rsidR="004727B5">
        <w:t>Until the advent of native title, Indigenous Australian polities had not found it necessary to draw boundaries around their member “citizens”</w:t>
      </w:r>
      <w:r w:rsidR="004727B5">
        <w:rPr>
          <w:lang w:val="x-none"/>
        </w:rPr>
        <w:t xml:space="preserve">; but this is precisely what the </w:t>
      </w:r>
      <w:r w:rsidR="004727B5" w:rsidRPr="00BA6138">
        <w:rPr>
          <w:i/>
          <w:iCs/>
          <w:lang w:val="x-none"/>
        </w:rPr>
        <w:t>Native Title Act</w:t>
      </w:r>
      <w:r w:rsidR="004727B5">
        <w:rPr>
          <w:lang w:val="x-none"/>
        </w:rPr>
        <w:t xml:space="preserve"> (1993) demands of them. In order to set up a Prescribed Body Corporate to administer a native title determination, it is necessary to draw up a defined and finite list of members and by extension to exclude other, non-members. This has become a significant source of tension and intra-community disputation, particularly in areas of Australia where the events and effects of colonisation (massacre, dispossession and disease, and in some areas, as a result, the demographic collapse of local </w:t>
      </w:r>
      <w:r w:rsidR="004727B5">
        <w:rPr>
          <w:lang w:val="x-none"/>
        </w:rPr>
        <w:lastRenderedPageBreak/>
        <w:t>populations) have forced radical adaptations of “classical” forms of social organisation to fit the surviving descendants’ new circumstances.</w:t>
      </w:r>
      <w:r w:rsidR="004727B5">
        <w:t xml:space="preserve"> </w:t>
      </w:r>
      <w:r>
        <w:rPr>
          <w:lang w:val="x-none"/>
        </w:rPr>
        <w:t xml:space="preserve">In some cases the term </w:t>
      </w:r>
      <w:r w:rsidR="004727B5">
        <w:rPr>
          <w:lang w:val="x-none"/>
        </w:rPr>
        <w:t xml:space="preserve">nation </w:t>
      </w:r>
      <w:r>
        <w:rPr>
          <w:lang w:val="x-none"/>
        </w:rPr>
        <w:t xml:space="preserve">seems to inhere in postcolonial institutions such as Prescribed Bodies Corporate. At least one of these organisations (in Queensland) describes its activities as “nation building”. </w:t>
      </w:r>
    </w:p>
    <w:p w14:paraId="71738D9F" w14:textId="7BF96A50" w:rsidR="00607D80" w:rsidRPr="004727B5" w:rsidRDefault="004727B5" w:rsidP="004727B5">
      <w:pPr>
        <w:pStyle w:val="Spacednormaldouble"/>
        <w:ind w:firstLine="720"/>
        <w:rPr>
          <w:lang w:val="x-none"/>
        </w:rPr>
      </w:pPr>
      <w:r>
        <w:rPr>
          <w:lang w:val="x-none"/>
        </w:rPr>
        <w:t xml:space="preserve">The question of how to define a nation’s boundaries today is a matter for debate. Part of the problem is one of scale. Different solutions to this conundrum are being advanced in different parts of Australia: in New South Wales, entities such as the Wiradjuri Nation are defined with respect to language boundaries; in Victoria, however, the push seems to be towards using the term as an alternative to “clan” for the much smaller, original land-holding social units. </w:t>
      </w:r>
    </w:p>
    <w:p w14:paraId="6CEE7293" w14:textId="7DAA30F3" w:rsidR="009608BE" w:rsidRPr="00E90A96" w:rsidRDefault="009608BE" w:rsidP="005C771D">
      <w:pPr>
        <w:pStyle w:val="Spacednormaldouble"/>
        <w:ind w:firstLine="720"/>
      </w:pPr>
      <w:r>
        <w:t>The</w:t>
      </w:r>
      <w:r w:rsidR="002B2A84" w:rsidRPr="002B2A84">
        <w:t xml:space="preserve"> </w:t>
      </w:r>
      <w:proofErr w:type="spellStart"/>
      <w:r w:rsidR="002B2A84" w:rsidRPr="002B2A84">
        <w:t>Yol</w:t>
      </w:r>
      <w:r w:rsidR="002B2A84" w:rsidRPr="002B2A84">
        <w:rPr>
          <w:lang w:val="x-none"/>
        </w:rPr>
        <w:t>ŋu</w:t>
      </w:r>
      <w:proofErr w:type="spellEnd"/>
      <w:r w:rsidR="002B2A84" w:rsidRPr="002B2A84">
        <w:rPr>
          <w:lang w:val="x-none"/>
        </w:rPr>
        <w:t>-</w:t>
      </w:r>
      <w:proofErr w:type="spellStart"/>
      <w:r w:rsidR="002B2A84" w:rsidRPr="002B2A84">
        <w:rPr>
          <w:lang w:val="x-none"/>
        </w:rPr>
        <w:t>matha</w:t>
      </w:r>
      <w:proofErr w:type="spellEnd"/>
      <w:r w:rsidR="002B2A84" w:rsidRPr="002B2A84">
        <w:rPr>
          <w:lang w:val="x-none"/>
        </w:rPr>
        <w:t>-speaking people</w:t>
      </w:r>
      <w:r>
        <w:rPr>
          <w:lang w:val="x-none"/>
        </w:rPr>
        <w:t>s</w:t>
      </w:r>
      <w:r w:rsidR="002B2A84" w:rsidRPr="002B2A84">
        <w:rPr>
          <w:lang w:val="x-none"/>
        </w:rPr>
        <w:t xml:space="preserve">, who live in </w:t>
      </w:r>
      <w:r w:rsidR="00EF0510">
        <w:rPr>
          <w:lang w:val="x-none"/>
        </w:rPr>
        <w:t>Arnhem Land in the Northern Terri</w:t>
      </w:r>
      <w:r w:rsidR="00607D80">
        <w:rPr>
          <w:lang w:val="x-none"/>
        </w:rPr>
        <w:t>t</w:t>
      </w:r>
      <w:r w:rsidR="00EF0510">
        <w:rPr>
          <w:lang w:val="x-none"/>
        </w:rPr>
        <w:t xml:space="preserve">ory in “very </w:t>
      </w:r>
      <w:r w:rsidR="002B2A84" w:rsidRPr="002B2A84">
        <w:rPr>
          <w:lang w:val="x-none"/>
        </w:rPr>
        <w:t>remote</w:t>
      </w:r>
      <w:r w:rsidR="00EF0510">
        <w:rPr>
          <w:lang w:val="x-none"/>
        </w:rPr>
        <w:t>”</w:t>
      </w:r>
      <w:r w:rsidR="002B2A84" w:rsidRPr="002B2A84">
        <w:rPr>
          <w:lang w:val="x-none"/>
        </w:rPr>
        <w:t xml:space="preserve"> Australia</w:t>
      </w:r>
      <w:r w:rsidR="00607D80">
        <w:rPr>
          <w:lang w:val="x-none"/>
        </w:rPr>
        <w:t>,</w:t>
      </w:r>
      <w:r w:rsidR="002B2A84" w:rsidRPr="002B2A84">
        <w:rPr>
          <w:lang w:val="x-none"/>
        </w:rPr>
        <w:t xml:space="preserve"> and </w:t>
      </w:r>
      <w:r>
        <w:rPr>
          <w:lang w:val="x-none"/>
        </w:rPr>
        <w:t>who remained</w:t>
      </w:r>
      <w:r w:rsidR="002B2A84" w:rsidRPr="002B2A84">
        <w:rPr>
          <w:lang w:val="x-none"/>
        </w:rPr>
        <w:t xml:space="preserve"> effectively beyond the colonial frontier until the 1920s, have </w:t>
      </w:r>
      <w:r>
        <w:rPr>
          <w:lang w:val="x-none"/>
        </w:rPr>
        <w:t xml:space="preserve">not used the term </w:t>
      </w:r>
      <w:r w:rsidR="00EF0510">
        <w:rPr>
          <w:lang w:val="x-none"/>
        </w:rPr>
        <w:t>“</w:t>
      </w:r>
      <w:r>
        <w:rPr>
          <w:lang w:val="x-none"/>
        </w:rPr>
        <w:t>nation</w:t>
      </w:r>
      <w:r w:rsidR="00EF0510">
        <w:rPr>
          <w:lang w:val="x-none"/>
        </w:rPr>
        <w:t>”</w:t>
      </w:r>
      <w:r>
        <w:rPr>
          <w:lang w:val="x-none"/>
        </w:rPr>
        <w:t xml:space="preserve"> until very recently</w:t>
      </w:r>
      <w:r w:rsidR="00DE6E9A">
        <w:rPr>
          <w:lang w:val="x-none"/>
        </w:rPr>
        <w:t xml:space="preserve"> in reference to their own polities</w:t>
      </w:r>
      <w:r>
        <w:rPr>
          <w:lang w:val="x-none"/>
        </w:rPr>
        <w:t xml:space="preserve">, although they have a long tradition of making analogies between certain of their institutions </w:t>
      </w:r>
      <w:r w:rsidR="00607D80">
        <w:rPr>
          <w:lang w:val="x-none"/>
        </w:rPr>
        <w:t>and</w:t>
      </w:r>
      <w:r>
        <w:rPr>
          <w:lang w:val="x-none"/>
        </w:rPr>
        <w:t xml:space="preserve"> those of the incomers.</w:t>
      </w:r>
      <w:r w:rsidR="00DE6E9A">
        <w:rPr>
          <w:lang w:val="x-none"/>
        </w:rPr>
        <w:t xml:space="preserve"> Examples are the use of “Parliament” to refer to the </w:t>
      </w:r>
      <w:proofErr w:type="spellStart"/>
      <w:r w:rsidR="00DE6E9A">
        <w:rPr>
          <w:lang w:val="x-none"/>
        </w:rPr>
        <w:t>Ŋärra</w:t>
      </w:r>
      <w:proofErr w:type="spellEnd"/>
      <w:r w:rsidR="00DE6E9A">
        <w:rPr>
          <w:lang w:val="x-none"/>
        </w:rPr>
        <w:t xml:space="preserve"> </w:t>
      </w:r>
      <w:r w:rsidR="00DE6E9A">
        <w:rPr>
          <w:lang w:val="x-none"/>
        </w:rPr>
        <w:softHyphen/>
        <w:t xml:space="preserve">– a regional ceremony in which, among other things, senior male </w:t>
      </w:r>
      <w:r w:rsidR="00EF0510">
        <w:rPr>
          <w:lang w:val="x-none"/>
        </w:rPr>
        <w:t>clan</w:t>
      </w:r>
      <w:r w:rsidR="00DE6E9A">
        <w:rPr>
          <w:lang w:val="x-none"/>
        </w:rPr>
        <w:t xml:space="preserve"> leaders sit together on a restricted ceremony ground to discuss regional affairs – and the use of “embassy” to translate </w:t>
      </w:r>
      <w:proofErr w:type="spellStart"/>
      <w:r w:rsidR="00DE6E9A">
        <w:rPr>
          <w:i/>
          <w:iCs/>
          <w:lang w:val="x-none"/>
        </w:rPr>
        <w:t>riŋgitj</w:t>
      </w:r>
      <w:proofErr w:type="spellEnd"/>
      <w:r w:rsidR="00DE6E9A">
        <w:rPr>
          <w:lang w:val="x-none"/>
        </w:rPr>
        <w:t xml:space="preserve"> – </w:t>
      </w:r>
      <w:r w:rsidR="00EF0510">
        <w:rPr>
          <w:lang w:val="x-none"/>
        </w:rPr>
        <w:t xml:space="preserve"> a </w:t>
      </w:r>
      <w:r w:rsidR="00DE6E9A">
        <w:rPr>
          <w:lang w:val="x-none"/>
        </w:rPr>
        <w:t>small discrete area near a major ceremony ground which belong</w:t>
      </w:r>
      <w:r w:rsidR="00EF0510">
        <w:rPr>
          <w:lang w:val="x-none"/>
        </w:rPr>
        <w:t>s</w:t>
      </w:r>
      <w:r w:rsidR="00DE6E9A">
        <w:rPr>
          <w:lang w:val="x-none"/>
        </w:rPr>
        <w:t xml:space="preserve"> permanently to </w:t>
      </w:r>
      <w:r w:rsidR="0019147A">
        <w:rPr>
          <w:lang w:val="x-none"/>
        </w:rPr>
        <w:t xml:space="preserve">a </w:t>
      </w:r>
      <w:r w:rsidR="00DE6E9A">
        <w:rPr>
          <w:lang w:val="x-none"/>
        </w:rPr>
        <w:t>clan wh</w:t>
      </w:r>
      <w:r w:rsidR="00EF0510">
        <w:rPr>
          <w:lang w:val="x-none"/>
        </w:rPr>
        <w:t>ich</w:t>
      </w:r>
      <w:r w:rsidR="00DE6E9A">
        <w:rPr>
          <w:lang w:val="x-none"/>
        </w:rPr>
        <w:t xml:space="preserve"> </w:t>
      </w:r>
      <w:r w:rsidR="00EF0510">
        <w:rPr>
          <w:lang w:val="x-none"/>
        </w:rPr>
        <w:t>is</w:t>
      </w:r>
      <w:r w:rsidR="00DE6E9A">
        <w:rPr>
          <w:lang w:val="x-none"/>
        </w:rPr>
        <w:t xml:space="preserve"> connected to the area by ceremony, </w:t>
      </w:r>
      <w:r w:rsidR="00EF0510">
        <w:rPr>
          <w:lang w:val="x-none"/>
        </w:rPr>
        <w:t>the members of which</w:t>
      </w:r>
      <w:r w:rsidR="00DE6E9A">
        <w:rPr>
          <w:lang w:val="x-none"/>
        </w:rPr>
        <w:t xml:space="preserve"> will </w:t>
      </w:r>
      <w:r w:rsidR="0019147A">
        <w:rPr>
          <w:lang w:val="x-none"/>
        </w:rPr>
        <w:t xml:space="preserve">regularly </w:t>
      </w:r>
      <w:r w:rsidR="00DE6E9A">
        <w:rPr>
          <w:lang w:val="x-none"/>
        </w:rPr>
        <w:t>attend regional ceremonies there, but who are not themselves the land-holders.</w:t>
      </w:r>
      <w:r w:rsidR="005C771D">
        <w:rPr>
          <w:lang w:val="x-none"/>
        </w:rPr>
        <w:t xml:space="preserve"> They also have a long and distinguished tradition of fighting for their rights and those of other Indigenous peoples, beginning with the Gove Land Rights </w:t>
      </w:r>
      <w:r w:rsidR="005C771D">
        <w:rPr>
          <w:lang w:val="x-none"/>
        </w:rPr>
        <w:t>case of 19</w:t>
      </w:r>
      <w:r w:rsidR="005C771D">
        <w:rPr>
          <w:lang w:val="x-none"/>
        </w:rPr>
        <w:t>71</w:t>
      </w:r>
      <w:r w:rsidR="005C771D">
        <w:rPr>
          <w:lang w:val="x-none"/>
        </w:rPr>
        <w:t xml:space="preserve"> </w:t>
      </w:r>
      <w:r w:rsidR="005C771D">
        <w:rPr>
          <w:lang w:val="x-none"/>
        </w:rPr>
        <w:t>(</w:t>
      </w:r>
      <w:proofErr w:type="spellStart"/>
      <w:r w:rsidR="005C771D" w:rsidRPr="005C771D">
        <w:rPr>
          <w:i/>
          <w:iCs/>
        </w:rPr>
        <w:t>Milirrpum</w:t>
      </w:r>
      <w:proofErr w:type="spellEnd"/>
      <w:r w:rsidR="005C771D" w:rsidRPr="005C771D">
        <w:rPr>
          <w:i/>
          <w:iCs/>
        </w:rPr>
        <w:t xml:space="preserve"> vs </w:t>
      </w:r>
      <w:proofErr w:type="spellStart"/>
      <w:r w:rsidR="005C771D" w:rsidRPr="005C771D">
        <w:rPr>
          <w:i/>
          <w:iCs/>
        </w:rPr>
        <w:t>Nabalco</w:t>
      </w:r>
      <w:proofErr w:type="spellEnd"/>
      <w:r w:rsidR="005C771D" w:rsidRPr="005C771D">
        <w:rPr>
          <w:i/>
          <w:iCs/>
        </w:rPr>
        <w:t xml:space="preserve"> and the Commonwealth of Australia</w:t>
      </w:r>
      <w:r w:rsidR="005C771D">
        <w:t>)</w:t>
      </w:r>
      <w:r w:rsidR="005C771D" w:rsidRPr="005C771D">
        <w:rPr>
          <w:i/>
          <w:iCs/>
        </w:rPr>
        <w:t xml:space="preserve"> </w:t>
      </w:r>
      <w:r w:rsidR="005C771D">
        <w:rPr>
          <w:lang w:val="x-none"/>
        </w:rPr>
        <w:t xml:space="preserve">in which the clans </w:t>
      </w:r>
      <w:r w:rsidR="005C771D">
        <w:rPr>
          <w:lang w:val="x-none"/>
        </w:rPr>
        <w:lastRenderedPageBreak/>
        <w:t xml:space="preserve">of the Gove peninsula and their allies attempted, unsuccessfully, to halt the incursion of mining onto </w:t>
      </w:r>
      <w:proofErr w:type="spellStart"/>
      <w:r w:rsidR="005C771D">
        <w:rPr>
          <w:lang w:val="x-none"/>
        </w:rPr>
        <w:t>Yolŋu</w:t>
      </w:r>
      <w:proofErr w:type="spellEnd"/>
      <w:r w:rsidR="005C771D">
        <w:rPr>
          <w:lang w:val="x-none"/>
        </w:rPr>
        <w:t xml:space="preserve"> Country. That case was one of the contributing factors to the passing of the </w:t>
      </w:r>
      <w:r w:rsidR="005C771D" w:rsidRPr="005C771D">
        <w:rPr>
          <w:i/>
          <w:iCs/>
          <w:lang w:val="x-none"/>
        </w:rPr>
        <w:t xml:space="preserve">Aboriginal Land Rights (Northern Territory) Act </w:t>
      </w:r>
      <w:r w:rsidR="00CB360E" w:rsidRPr="00CB360E">
        <w:rPr>
          <w:lang w:val="x-none"/>
        </w:rPr>
        <w:t xml:space="preserve">(ALRA) </w:t>
      </w:r>
      <w:r w:rsidR="005C771D" w:rsidRPr="005C771D">
        <w:rPr>
          <w:lang w:val="x-none"/>
        </w:rPr>
        <w:t>in 1976</w:t>
      </w:r>
      <w:r w:rsidR="005C771D">
        <w:rPr>
          <w:lang w:val="x-none"/>
        </w:rPr>
        <w:t xml:space="preserve">. Some decades later the </w:t>
      </w:r>
      <w:proofErr w:type="spellStart"/>
      <w:r w:rsidR="005C771D">
        <w:rPr>
          <w:lang w:val="x-none"/>
        </w:rPr>
        <w:t>Yolŋu</w:t>
      </w:r>
      <w:proofErr w:type="spellEnd"/>
      <w:r w:rsidR="005C771D">
        <w:rPr>
          <w:lang w:val="x-none"/>
        </w:rPr>
        <w:t xml:space="preserve"> of the Blue Mud Bay region to the south of </w:t>
      </w:r>
      <w:proofErr w:type="spellStart"/>
      <w:r w:rsidR="005C771D">
        <w:rPr>
          <w:lang w:val="x-none"/>
        </w:rPr>
        <w:t>Yirrkala</w:t>
      </w:r>
      <w:proofErr w:type="spellEnd"/>
      <w:r w:rsidR="005C771D">
        <w:rPr>
          <w:lang w:val="x-none"/>
        </w:rPr>
        <w:t xml:space="preserve"> were involved in </w:t>
      </w:r>
      <w:r w:rsidR="00CB360E">
        <w:rPr>
          <w:lang w:val="x-none"/>
        </w:rPr>
        <w:t xml:space="preserve">a landmark case run simultaneously under the ALRA and the </w:t>
      </w:r>
      <w:r w:rsidR="00E90A96" w:rsidRPr="00E90A96">
        <w:rPr>
          <w:i/>
          <w:iCs/>
          <w:lang w:val="x-none"/>
        </w:rPr>
        <w:t>Native Title Act 1993</w:t>
      </w:r>
      <w:r w:rsidR="00E90A96">
        <w:rPr>
          <w:lang w:val="x-none"/>
        </w:rPr>
        <w:t xml:space="preserve"> (NTA) in which the final resolution, in 2007 in the High Court of Australia, confirmed that Indigenous Australians had the right to control access to the intertidal waters over 80% plus of the Northern Territory coastline (see Morphy 2009). In all these fights for rights, the question of “nationhood” was not raised.</w:t>
      </w:r>
    </w:p>
    <w:p w14:paraId="13361D96" w14:textId="1EF69F92" w:rsidR="00B855BE" w:rsidRDefault="008A5723" w:rsidP="00B855BE">
      <w:pPr>
        <w:pStyle w:val="Spacednormaldouble"/>
        <w:ind w:firstLine="720"/>
        <w:rPr>
          <w:lang w:val="x-none"/>
        </w:rPr>
      </w:pPr>
      <w:r>
        <w:rPr>
          <w:lang w:val="x-none"/>
        </w:rPr>
        <w:t xml:space="preserve">Within the last decade, however, the </w:t>
      </w:r>
      <w:r w:rsidR="00EF0510">
        <w:rPr>
          <w:lang w:val="x-none"/>
        </w:rPr>
        <w:t>“</w:t>
      </w:r>
      <w:r>
        <w:rPr>
          <w:lang w:val="x-none"/>
        </w:rPr>
        <w:t>nation</w:t>
      </w:r>
      <w:r w:rsidR="00EF0510">
        <w:rPr>
          <w:lang w:val="x-none"/>
        </w:rPr>
        <w:t>”</w:t>
      </w:r>
      <w:r>
        <w:rPr>
          <w:lang w:val="x-none"/>
        </w:rPr>
        <w:t xml:space="preserve"> trope has begun to figure in local discourse. </w:t>
      </w:r>
      <w:r w:rsidR="00217C0F">
        <w:rPr>
          <w:lang w:val="x-none"/>
        </w:rPr>
        <w:t xml:space="preserve">In some parts of north east Arnhem Land the term  “clan-nation” is gaining some currency as a translation of </w:t>
      </w:r>
      <w:proofErr w:type="spellStart"/>
      <w:r w:rsidR="00217C0F" w:rsidRPr="007346DF">
        <w:rPr>
          <w:i/>
          <w:iCs/>
          <w:lang w:val="x-none"/>
        </w:rPr>
        <w:t>bäpurru</w:t>
      </w:r>
      <w:proofErr w:type="spellEnd"/>
      <w:r w:rsidR="00217C0F">
        <w:rPr>
          <w:lang w:val="x-none"/>
        </w:rPr>
        <w:t xml:space="preserve"> – the land holding patrilineal clan group of </w:t>
      </w:r>
      <w:proofErr w:type="spellStart"/>
      <w:r w:rsidR="00217C0F">
        <w:rPr>
          <w:lang w:val="x-none"/>
        </w:rPr>
        <w:t>Yolŋu</w:t>
      </w:r>
      <w:proofErr w:type="spellEnd"/>
      <w:r w:rsidR="00217C0F">
        <w:rPr>
          <w:lang w:val="x-none"/>
        </w:rPr>
        <w:t xml:space="preserve"> society. In 2008, </w:t>
      </w:r>
      <w:r w:rsidR="00EE3B98">
        <w:rPr>
          <w:lang w:val="x-none"/>
        </w:rPr>
        <w:t>in conjunction with Noel Pearson’s “Empowered Communities” initiative, a “</w:t>
      </w:r>
      <w:proofErr w:type="spellStart"/>
      <w:r w:rsidR="00EE3B98">
        <w:rPr>
          <w:lang w:val="x-none"/>
        </w:rPr>
        <w:t>Dilak</w:t>
      </w:r>
      <w:proofErr w:type="spellEnd"/>
      <w:r w:rsidR="00EE3B98">
        <w:rPr>
          <w:lang w:val="x-none"/>
        </w:rPr>
        <w:t xml:space="preserve"> </w:t>
      </w:r>
      <w:r w:rsidR="000B0F7A">
        <w:rPr>
          <w:lang w:val="x-none"/>
        </w:rPr>
        <w:t>[</w:t>
      </w:r>
      <w:r w:rsidR="00EE3B98">
        <w:rPr>
          <w:lang w:val="x-none"/>
        </w:rPr>
        <w:t>Elders</w:t>
      </w:r>
      <w:r w:rsidR="000B0F7A">
        <w:rPr>
          <w:lang w:val="x-none"/>
        </w:rPr>
        <w:t>]</w:t>
      </w:r>
      <w:r w:rsidR="00EE3B98">
        <w:rPr>
          <w:lang w:val="x-none"/>
        </w:rPr>
        <w:t xml:space="preserve"> Authority” purporting to represent the “13 clan nations” of the eastern (</w:t>
      </w:r>
      <w:proofErr w:type="spellStart"/>
      <w:r w:rsidR="00EE3B98">
        <w:rPr>
          <w:lang w:val="x-none"/>
        </w:rPr>
        <w:t>Miwatj</w:t>
      </w:r>
      <w:proofErr w:type="spellEnd"/>
      <w:r w:rsidR="00EE3B98">
        <w:rPr>
          <w:lang w:val="x-none"/>
        </w:rPr>
        <w:t xml:space="preserve">) subregion was established. </w:t>
      </w:r>
      <w:r w:rsidR="00147F1D">
        <w:rPr>
          <w:lang w:val="x-none"/>
        </w:rPr>
        <w:t>A list of the “</w:t>
      </w:r>
      <w:proofErr w:type="spellStart"/>
      <w:r w:rsidR="00147F1D">
        <w:rPr>
          <w:lang w:val="x-none"/>
        </w:rPr>
        <w:t>Dilak</w:t>
      </w:r>
      <w:proofErr w:type="spellEnd"/>
      <w:r w:rsidR="00147F1D">
        <w:rPr>
          <w:lang w:val="x-none"/>
        </w:rPr>
        <w:t>” is not published, and the</w:t>
      </w:r>
      <w:r w:rsidR="0019147A">
        <w:rPr>
          <w:lang w:val="x-none"/>
        </w:rPr>
        <w:t xml:space="preserve"> designated </w:t>
      </w:r>
      <w:r w:rsidR="00147F1D">
        <w:rPr>
          <w:lang w:val="x-none"/>
        </w:rPr>
        <w:t xml:space="preserve"> “leader</w:t>
      </w:r>
      <w:r w:rsidR="0019147A">
        <w:rPr>
          <w:lang w:val="x-none"/>
        </w:rPr>
        <w:t>”</w:t>
      </w:r>
      <w:r w:rsidR="00147F1D">
        <w:rPr>
          <w:lang w:val="x-none"/>
        </w:rPr>
        <w:t xml:space="preserve"> of the Arnhem Land group</w:t>
      </w:r>
      <w:r w:rsidR="000B0F7A">
        <w:rPr>
          <w:lang w:val="x-none"/>
        </w:rPr>
        <w:t xml:space="preserve"> (presumably the Executive Officer)</w:t>
      </w:r>
      <w:r w:rsidR="00147F1D">
        <w:rPr>
          <w:lang w:val="x-none"/>
        </w:rPr>
        <w:t xml:space="preserve"> is a non-local, non-</w:t>
      </w:r>
      <w:proofErr w:type="spellStart"/>
      <w:r w:rsidR="00147F1D">
        <w:rPr>
          <w:lang w:val="x-none"/>
        </w:rPr>
        <w:t>Yolŋu</w:t>
      </w:r>
      <w:proofErr w:type="spellEnd"/>
      <w:r w:rsidR="00147F1D">
        <w:rPr>
          <w:lang w:val="x-none"/>
        </w:rPr>
        <w:t xml:space="preserve"> Indigenous person. The information about the constituency of the organisation on the Empowered Communities website is vague and inconsistent. Figures of the number of people represented vary between 800 (the size of the largest local </w:t>
      </w:r>
      <w:proofErr w:type="spellStart"/>
      <w:r w:rsidR="000B0F7A">
        <w:rPr>
          <w:lang w:val="x-none"/>
        </w:rPr>
        <w:t>Yolŋu</w:t>
      </w:r>
      <w:proofErr w:type="spellEnd"/>
      <w:r w:rsidR="00147F1D">
        <w:rPr>
          <w:lang w:val="x-none"/>
        </w:rPr>
        <w:t xml:space="preserve"> community), to the 13 aforementioned clan nations (population unspecified, but somewhere around 300 people), to 12,000 (the total population of the </w:t>
      </w:r>
      <w:proofErr w:type="spellStart"/>
      <w:r w:rsidR="00147F1D">
        <w:rPr>
          <w:lang w:val="x-none"/>
        </w:rPr>
        <w:t>Yolŋu</w:t>
      </w:r>
      <w:proofErr w:type="spellEnd"/>
      <w:r w:rsidR="00147F1D">
        <w:rPr>
          <w:lang w:val="x-none"/>
        </w:rPr>
        <w:t xml:space="preserve"> speaking region</w:t>
      </w:r>
      <w:r w:rsidR="00B855BE">
        <w:rPr>
          <w:lang w:val="x-none"/>
        </w:rPr>
        <w:t>, and then some more</w:t>
      </w:r>
      <w:r w:rsidR="0019147A">
        <w:rPr>
          <w:lang w:val="x-none"/>
        </w:rPr>
        <w:t>)</w:t>
      </w:r>
      <w:r w:rsidR="00B855BE">
        <w:rPr>
          <w:lang w:val="x-none"/>
        </w:rPr>
        <w:t>.</w:t>
      </w:r>
      <w:r w:rsidR="00147F1D">
        <w:rPr>
          <w:lang w:val="x-none"/>
        </w:rPr>
        <w:t xml:space="preserve">  </w:t>
      </w:r>
      <w:r w:rsidR="00B855BE">
        <w:rPr>
          <w:lang w:val="x-none"/>
        </w:rPr>
        <w:t xml:space="preserve">In a section of the web site that appears to have been authored by </w:t>
      </w:r>
      <w:proofErr w:type="spellStart"/>
      <w:r w:rsidR="00B855BE">
        <w:rPr>
          <w:lang w:val="x-none"/>
        </w:rPr>
        <w:t>Galarrwuy</w:t>
      </w:r>
      <w:proofErr w:type="spellEnd"/>
      <w:r w:rsidR="00B855BE">
        <w:rPr>
          <w:lang w:val="x-none"/>
        </w:rPr>
        <w:t xml:space="preserve"> </w:t>
      </w:r>
      <w:proofErr w:type="spellStart"/>
      <w:r w:rsidR="00B855BE">
        <w:rPr>
          <w:lang w:val="x-none"/>
        </w:rPr>
        <w:t>Yunupiŋu</w:t>
      </w:r>
      <w:proofErr w:type="spellEnd"/>
      <w:r w:rsidR="00B855BE">
        <w:rPr>
          <w:lang w:val="x-none"/>
        </w:rPr>
        <w:t xml:space="preserve">, through whom Noel Pearson was first introduced to eastern Arnhem Land, the following appears: </w:t>
      </w:r>
    </w:p>
    <w:p w14:paraId="6E781D7C" w14:textId="5B92F082" w:rsidR="00B855BE" w:rsidRPr="000B0F7A" w:rsidRDefault="00B855BE" w:rsidP="009C7B14">
      <w:pPr>
        <w:pStyle w:val="Quote"/>
        <w:spacing w:line="480" w:lineRule="auto"/>
        <w:jc w:val="left"/>
        <w:rPr>
          <w:color w:val="auto"/>
        </w:rPr>
      </w:pPr>
      <w:r w:rsidRPr="000B0F7A">
        <w:rPr>
          <w:color w:val="auto"/>
        </w:rPr>
        <w:lastRenderedPageBreak/>
        <w:t xml:space="preserve">The </w:t>
      </w:r>
      <w:proofErr w:type="spellStart"/>
      <w:r w:rsidRPr="000B0F7A">
        <w:rPr>
          <w:color w:val="auto"/>
        </w:rPr>
        <w:t>Dilak</w:t>
      </w:r>
      <w:proofErr w:type="spellEnd"/>
      <w:r w:rsidRPr="000B0F7A">
        <w:rPr>
          <w:color w:val="auto"/>
        </w:rPr>
        <w:t xml:space="preserve"> Authority (comprising our 13 Yolngu clan nations) has long operated as our system of </w:t>
      </w:r>
      <w:proofErr w:type="gramStart"/>
      <w:r w:rsidRPr="000B0F7A">
        <w:rPr>
          <w:color w:val="auto"/>
        </w:rPr>
        <w:t>governance, but</w:t>
      </w:r>
      <w:proofErr w:type="gramEnd"/>
      <w:r w:rsidRPr="000B0F7A">
        <w:rPr>
          <w:color w:val="auto"/>
        </w:rPr>
        <w:t xml:space="preserve"> is not recognised outside our traditional world. </w:t>
      </w:r>
      <w:proofErr w:type="gramStart"/>
      <w:r w:rsidRPr="000B0F7A">
        <w:rPr>
          <w:color w:val="auto"/>
        </w:rPr>
        <w:t>In order to</w:t>
      </w:r>
      <w:proofErr w:type="gramEnd"/>
      <w:r w:rsidRPr="000B0F7A">
        <w:rPr>
          <w:color w:val="auto"/>
        </w:rPr>
        <w:t xml:space="preserve"> achieve effective Indigenous policy reform, government must hear that Yolngu people are requesting responsibility to determine our own future.</w:t>
      </w:r>
    </w:p>
    <w:p w14:paraId="2F2199AC" w14:textId="563234D1" w:rsidR="00B855BE" w:rsidRPr="00B855BE" w:rsidRDefault="00B855BE" w:rsidP="00B855BE">
      <w:pPr>
        <w:pStyle w:val="Spacednormaldouble"/>
      </w:pPr>
      <w:r>
        <w:t xml:space="preserve">It appears then that the </w:t>
      </w:r>
      <w:proofErr w:type="spellStart"/>
      <w:r>
        <w:t>Dilak</w:t>
      </w:r>
      <w:proofErr w:type="spellEnd"/>
      <w:r>
        <w:t xml:space="preserve"> Authority is an </w:t>
      </w:r>
      <w:r w:rsidR="00E665EC">
        <w:t xml:space="preserve">attempt to create an </w:t>
      </w:r>
      <w:r>
        <w:t>interface between the settler state and the “</w:t>
      </w:r>
      <w:proofErr w:type="spellStart"/>
      <w:r>
        <w:t>Yol</w:t>
      </w:r>
      <w:r>
        <w:rPr>
          <w:lang w:val="x-none"/>
        </w:rPr>
        <w:t>ŋu</w:t>
      </w:r>
      <w:proofErr w:type="spellEnd"/>
      <w:r>
        <w:rPr>
          <w:lang w:val="x-none"/>
        </w:rPr>
        <w:t xml:space="preserve"> system of governance”, conceived in terms of “clan nations”.</w:t>
      </w:r>
    </w:p>
    <w:p w14:paraId="5A4179B8" w14:textId="77777777" w:rsidR="00B855BE" w:rsidRDefault="008A5723" w:rsidP="00607D80">
      <w:pPr>
        <w:pStyle w:val="Spacednormaldouble"/>
        <w:ind w:firstLine="720"/>
        <w:rPr>
          <w:lang w:val="x-none"/>
        </w:rPr>
      </w:pPr>
      <w:r>
        <w:rPr>
          <w:lang w:val="x-none"/>
        </w:rPr>
        <w:t xml:space="preserve">In about 2013, a charity, in the form of an Aboriginal Corporation with the title </w:t>
      </w:r>
      <w:r w:rsidR="00607D80">
        <w:rPr>
          <w:lang w:val="x-none"/>
        </w:rPr>
        <w:t>“</w:t>
      </w:r>
      <w:proofErr w:type="spellStart"/>
      <w:r>
        <w:rPr>
          <w:lang w:val="x-none"/>
        </w:rPr>
        <w:t>Yolŋu</w:t>
      </w:r>
      <w:proofErr w:type="spellEnd"/>
      <w:r>
        <w:rPr>
          <w:lang w:val="x-none"/>
        </w:rPr>
        <w:t xml:space="preserve"> Nations Assembly</w:t>
      </w:r>
      <w:r w:rsidR="00607D80">
        <w:rPr>
          <w:lang w:val="x-none"/>
        </w:rPr>
        <w:t>”</w:t>
      </w:r>
      <w:r w:rsidR="001528D8">
        <w:rPr>
          <w:lang w:val="x-none"/>
        </w:rPr>
        <w:t xml:space="preserve"> (YNA)</w:t>
      </w:r>
      <w:r>
        <w:rPr>
          <w:lang w:val="x-none"/>
        </w:rPr>
        <w:t xml:space="preserve"> was registered</w:t>
      </w:r>
      <w:r w:rsidR="00607D80">
        <w:rPr>
          <w:lang w:val="x-none"/>
        </w:rPr>
        <w:t>.</w:t>
      </w:r>
      <w:r w:rsidR="00EF0510">
        <w:rPr>
          <w:lang w:val="x-none"/>
        </w:rPr>
        <w:t xml:space="preserve"> </w:t>
      </w:r>
      <w:r w:rsidR="00217C0F">
        <w:rPr>
          <w:lang w:val="x-none"/>
        </w:rPr>
        <w:t xml:space="preserve">Its web site offers no definition of “nation”, but it can probably be assumed that the patrilineal clan-nation is what is in mind. </w:t>
      </w:r>
      <w:r w:rsidR="00607D80">
        <w:rPr>
          <w:lang w:val="x-none"/>
        </w:rPr>
        <w:t>W</w:t>
      </w:r>
      <w:r w:rsidR="00EF0510">
        <w:rPr>
          <w:lang w:val="x-none"/>
        </w:rPr>
        <w:t xml:space="preserve">hether </w:t>
      </w:r>
      <w:r w:rsidR="00217C0F">
        <w:rPr>
          <w:lang w:val="x-none"/>
        </w:rPr>
        <w:t>the organisation</w:t>
      </w:r>
      <w:r w:rsidR="00EF0510">
        <w:rPr>
          <w:lang w:val="x-none"/>
        </w:rPr>
        <w:t xml:space="preserve"> is in any way “representative” of the 60+ clans of the </w:t>
      </w:r>
      <w:proofErr w:type="spellStart"/>
      <w:r w:rsidR="00EF0510">
        <w:rPr>
          <w:lang w:val="x-none"/>
        </w:rPr>
        <w:t>Yolŋu</w:t>
      </w:r>
      <w:proofErr w:type="spellEnd"/>
      <w:r w:rsidR="00EF0510">
        <w:rPr>
          <w:lang w:val="x-none"/>
        </w:rPr>
        <w:t xml:space="preserve"> region is </w:t>
      </w:r>
      <w:r w:rsidR="00217C0F">
        <w:rPr>
          <w:lang w:val="x-none"/>
        </w:rPr>
        <w:t>also unspecified</w:t>
      </w:r>
      <w:r w:rsidR="00607D80">
        <w:rPr>
          <w:lang w:val="x-none"/>
        </w:rPr>
        <w:t>;</w:t>
      </w:r>
      <w:r>
        <w:rPr>
          <w:lang w:val="x-none"/>
        </w:rPr>
        <w:t xml:space="preserve"> </w:t>
      </w:r>
      <w:r w:rsidR="00607D80">
        <w:rPr>
          <w:lang w:val="x-none"/>
        </w:rPr>
        <w:t>t</w:t>
      </w:r>
      <w:r w:rsidR="00EF0510">
        <w:rPr>
          <w:lang w:val="x-none"/>
        </w:rPr>
        <w:t xml:space="preserve">here is no detail given on the organisation’s website as to how the </w:t>
      </w:r>
      <w:r w:rsidR="00607D80">
        <w:rPr>
          <w:lang w:val="x-none"/>
        </w:rPr>
        <w:t>nine</w:t>
      </w:r>
      <w:r w:rsidR="00EF0510">
        <w:rPr>
          <w:lang w:val="x-none"/>
        </w:rPr>
        <w:t xml:space="preserve"> </w:t>
      </w:r>
      <w:proofErr w:type="spellStart"/>
      <w:r w:rsidR="00EF0510">
        <w:rPr>
          <w:lang w:val="x-none"/>
        </w:rPr>
        <w:t>Yolŋu</w:t>
      </w:r>
      <w:proofErr w:type="spellEnd"/>
      <w:r w:rsidR="00EF0510">
        <w:rPr>
          <w:lang w:val="x-none"/>
        </w:rPr>
        <w:t xml:space="preserve"> listed as “responsible people” were chosen, or what their roles are</w:t>
      </w:r>
      <w:r w:rsidR="00EE52B9">
        <w:rPr>
          <w:lang w:val="x-none"/>
        </w:rPr>
        <w:t xml:space="preserve">. </w:t>
      </w:r>
      <w:r w:rsidR="001528D8">
        <w:rPr>
          <w:lang w:val="x-none"/>
        </w:rPr>
        <w:t>The</w:t>
      </w:r>
      <w:r w:rsidR="001528D8" w:rsidRPr="001528D8">
        <w:rPr>
          <w:lang w:val="x-none"/>
        </w:rPr>
        <w:t xml:space="preserve"> stated aim </w:t>
      </w:r>
      <w:r w:rsidR="001528D8">
        <w:rPr>
          <w:lang w:val="x-none"/>
        </w:rPr>
        <w:t xml:space="preserve">of the YNA </w:t>
      </w:r>
      <w:r w:rsidR="001528D8" w:rsidRPr="001528D8">
        <w:rPr>
          <w:lang w:val="x-none"/>
        </w:rPr>
        <w:t>is to promote and facilitate “engagement between the Arnhem Land Indigenous form of ‘customary’ government and the Australian Westminster form of government” (</w:t>
      </w:r>
      <w:proofErr w:type="spellStart"/>
      <w:r w:rsidR="001528D8" w:rsidRPr="001528D8">
        <w:rPr>
          <w:lang w:val="x-none"/>
        </w:rPr>
        <w:t>Yolŋu</w:t>
      </w:r>
      <w:proofErr w:type="spellEnd"/>
      <w:r w:rsidR="001528D8" w:rsidRPr="001528D8">
        <w:rPr>
          <w:lang w:val="x-none"/>
        </w:rPr>
        <w:t xml:space="preserve"> Nations Assembly 2021: unpaginated).  </w:t>
      </w:r>
    </w:p>
    <w:p w14:paraId="660584F8" w14:textId="6E49C077" w:rsidR="00B20DED" w:rsidRDefault="00B855BE" w:rsidP="00AF7789">
      <w:pPr>
        <w:pStyle w:val="Spacednormaldouble"/>
        <w:ind w:firstLine="720"/>
        <w:rPr>
          <w:lang w:val="x-none"/>
        </w:rPr>
      </w:pPr>
      <w:r>
        <w:rPr>
          <w:lang w:val="x-none"/>
        </w:rPr>
        <w:t xml:space="preserve">The formation of both the </w:t>
      </w:r>
      <w:proofErr w:type="spellStart"/>
      <w:r>
        <w:rPr>
          <w:lang w:val="x-none"/>
        </w:rPr>
        <w:t>Dilak</w:t>
      </w:r>
      <w:proofErr w:type="spellEnd"/>
      <w:r>
        <w:rPr>
          <w:lang w:val="x-none"/>
        </w:rPr>
        <w:t xml:space="preserve"> </w:t>
      </w:r>
      <w:r w:rsidR="00AF7789">
        <w:rPr>
          <w:lang w:val="x-none"/>
        </w:rPr>
        <w:t>A</w:t>
      </w:r>
      <w:r>
        <w:rPr>
          <w:lang w:val="x-none"/>
        </w:rPr>
        <w:t xml:space="preserve">uthority and the YNA </w:t>
      </w:r>
      <w:r w:rsidR="001528D8">
        <w:rPr>
          <w:lang w:val="x-none"/>
        </w:rPr>
        <w:t xml:space="preserve"> clearly</w:t>
      </w:r>
      <w:r w:rsidR="002B2A84" w:rsidRPr="002B2A84">
        <w:rPr>
          <w:lang w:val="x-none"/>
        </w:rPr>
        <w:t xml:space="preserve"> </w:t>
      </w:r>
      <w:r w:rsidR="001528D8">
        <w:rPr>
          <w:lang w:val="x-none"/>
        </w:rPr>
        <w:t xml:space="preserve">reflect </w:t>
      </w:r>
      <w:r w:rsidR="002B2A84" w:rsidRPr="002B2A84">
        <w:rPr>
          <w:lang w:val="x-none"/>
        </w:rPr>
        <w:t xml:space="preserve">self-conscious </w:t>
      </w:r>
      <w:proofErr w:type="spellStart"/>
      <w:r w:rsidR="002B2A84" w:rsidRPr="002B2A84">
        <w:rPr>
          <w:lang w:val="x-none"/>
        </w:rPr>
        <w:t>strateg</w:t>
      </w:r>
      <w:r w:rsidR="00E665EC">
        <w:rPr>
          <w:lang w:val="x-none"/>
        </w:rPr>
        <w:t>ising</w:t>
      </w:r>
      <w:proofErr w:type="spellEnd"/>
      <w:r w:rsidR="002B2A84" w:rsidRPr="002B2A84">
        <w:rPr>
          <w:lang w:val="x-none"/>
        </w:rPr>
        <w:t xml:space="preserve"> </w:t>
      </w:r>
      <w:r w:rsidR="00B04A07">
        <w:rPr>
          <w:lang w:val="x-none"/>
        </w:rPr>
        <w:t xml:space="preserve">(on the part of </w:t>
      </w:r>
      <w:r w:rsidR="00EE52B9">
        <w:rPr>
          <w:lang w:val="x-none"/>
        </w:rPr>
        <w:t xml:space="preserve">at least </w:t>
      </w:r>
      <w:r w:rsidR="00B04A07">
        <w:rPr>
          <w:lang w:val="x-none"/>
        </w:rPr>
        <w:t xml:space="preserve">some </w:t>
      </w:r>
      <w:proofErr w:type="spellStart"/>
      <w:r w:rsidR="00B04A07">
        <w:rPr>
          <w:lang w:val="x-none"/>
        </w:rPr>
        <w:t>Yolŋu</w:t>
      </w:r>
      <w:proofErr w:type="spellEnd"/>
      <w:r w:rsidR="00B04A07">
        <w:rPr>
          <w:lang w:val="x-none"/>
        </w:rPr>
        <w:t xml:space="preserve"> and their supporters) </w:t>
      </w:r>
      <w:r w:rsidR="001A484C">
        <w:rPr>
          <w:lang w:val="x-none"/>
        </w:rPr>
        <w:t>to create communal political identit</w:t>
      </w:r>
      <w:r w:rsidR="00AF7789">
        <w:rPr>
          <w:lang w:val="x-none"/>
        </w:rPr>
        <w:t>ies</w:t>
      </w:r>
      <w:r w:rsidR="001A484C">
        <w:rPr>
          <w:lang w:val="x-none"/>
        </w:rPr>
        <w:t xml:space="preserve"> </w:t>
      </w:r>
      <w:r w:rsidR="00AF7789">
        <w:rPr>
          <w:lang w:val="x-none"/>
        </w:rPr>
        <w:t>that are legible to</w:t>
      </w:r>
      <w:r w:rsidR="002B2A84" w:rsidRPr="002B2A84">
        <w:rPr>
          <w:lang w:val="x-none"/>
        </w:rPr>
        <w:t xml:space="preserve"> particular </w:t>
      </w:r>
      <w:r w:rsidR="00005A0B">
        <w:rPr>
          <w:lang w:val="x-none"/>
        </w:rPr>
        <w:t xml:space="preserve">(external) </w:t>
      </w:r>
      <w:r w:rsidR="007346DF">
        <w:rPr>
          <w:lang w:val="x-none"/>
        </w:rPr>
        <w:t>interlocutor</w:t>
      </w:r>
      <w:r w:rsidR="00B04A07">
        <w:rPr>
          <w:lang w:val="x-none"/>
        </w:rPr>
        <w:t>s</w:t>
      </w:r>
      <w:r w:rsidR="002B2A84" w:rsidRPr="002B2A84">
        <w:rPr>
          <w:lang w:val="x-none"/>
        </w:rPr>
        <w:t xml:space="preserve">, </w:t>
      </w:r>
      <w:r w:rsidR="00AF7789">
        <w:rPr>
          <w:lang w:val="x-none"/>
        </w:rPr>
        <w:t xml:space="preserve">while attempting to retain </w:t>
      </w:r>
      <w:r w:rsidR="004727B5">
        <w:rPr>
          <w:lang w:val="x-none"/>
        </w:rPr>
        <w:t xml:space="preserve">and represent </w:t>
      </w:r>
      <w:r w:rsidR="00AF7789">
        <w:rPr>
          <w:lang w:val="x-none"/>
        </w:rPr>
        <w:t>certain underspecified principles of local governance.</w:t>
      </w:r>
      <w:r w:rsidR="00F93B06">
        <w:rPr>
          <w:lang w:val="x-none"/>
        </w:rPr>
        <w:t xml:space="preserve"> Indeed</w:t>
      </w:r>
      <w:r w:rsidR="00F93B06" w:rsidRPr="00F93B06">
        <w:t xml:space="preserve"> </w:t>
      </w:r>
      <w:r w:rsidR="00F93B06">
        <w:t>t</w:t>
      </w:r>
      <w:r w:rsidR="00F93B06" w:rsidRPr="00F93B06">
        <w:t xml:space="preserve">here is a history in the region of </w:t>
      </w:r>
      <w:proofErr w:type="spellStart"/>
      <w:r w:rsidR="00F93B06" w:rsidRPr="00F93B06">
        <w:t>Yol</w:t>
      </w:r>
      <w:r w:rsidR="00F93B06">
        <w:rPr>
          <w:lang w:val="x-none"/>
        </w:rPr>
        <w:t>ŋ</w:t>
      </w:r>
      <w:r w:rsidR="00F93B06" w:rsidRPr="00F93B06">
        <w:t>u</w:t>
      </w:r>
      <w:proofErr w:type="spellEnd"/>
      <w:r w:rsidR="00F93B06" w:rsidRPr="00F93B06">
        <w:t xml:space="preserve"> people – or components of the </w:t>
      </w:r>
      <w:proofErr w:type="spellStart"/>
      <w:r w:rsidR="00F93B06" w:rsidRPr="00F93B06">
        <w:t>Yol</w:t>
      </w:r>
      <w:r w:rsidR="00F93B06" w:rsidRPr="00F93B06">
        <w:rPr>
          <w:lang w:val="x-none"/>
        </w:rPr>
        <w:t>ŋu</w:t>
      </w:r>
      <w:proofErr w:type="spellEnd"/>
      <w:r w:rsidR="00F93B06" w:rsidRPr="00F93B06">
        <w:rPr>
          <w:lang w:val="x-none"/>
        </w:rPr>
        <w:t xml:space="preserve"> population – attempting to set up regional organisations, for example there was an unsuccessful attempt some </w:t>
      </w:r>
      <w:r w:rsidR="00F93B06">
        <w:rPr>
          <w:lang w:val="x-none"/>
        </w:rPr>
        <w:lastRenderedPageBreak/>
        <w:t>decades</w:t>
      </w:r>
      <w:r w:rsidR="00F93B06" w:rsidRPr="00F93B06">
        <w:rPr>
          <w:lang w:val="x-none"/>
        </w:rPr>
        <w:t xml:space="preserve"> ago to split from the Darwin-based Northern Land Council to form a breakaway East Arnhem Land Council.</w:t>
      </w:r>
      <w:r w:rsidR="00F93B06">
        <w:rPr>
          <w:lang w:val="x-none"/>
        </w:rPr>
        <w:t xml:space="preserve"> </w:t>
      </w:r>
    </w:p>
    <w:p w14:paraId="373142F4" w14:textId="4AAF66ED" w:rsidR="00005A0B" w:rsidRDefault="0039452F" w:rsidP="00B20DED">
      <w:pPr>
        <w:pStyle w:val="Spacednormaldouble"/>
        <w:ind w:firstLine="720"/>
        <w:rPr>
          <w:lang w:val="x-none"/>
        </w:rPr>
      </w:pPr>
      <w:r>
        <w:rPr>
          <w:lang w:val="x-none"/>
        </w:rPr>
        <w:t>W</w:t>
      </w:r>
      <w:r w:rsidR="00F93B06">
        <w:rPr>
          <w:lang w:val="x-none"/>
        </w:rPr>
        <w:t xml:space="preserve">hile </w:t>
      </w:r>
      <w:r w:rsidR="00B20DED">
        <w:rPr>
          <w:lang w:val="x-none"/>
        </w:rPr>
        <w:t xml:space="preserve">the </w:t>
      </w:r>
      <w:proofErr w:type="spellStart"/>
      <w:r w:rsidR="00B20DED">
        <w:rPr>
          <w:lang w:val="x-none"/>
        </w:rPr>
        <w:t>Dilak</w:t>
      </w:r>
      <w:proofErr w:type="spellEnd"/>
      <w:r w:rsidR="00B20DED">
        <w:rPr>
          <w:lang w:val="x-none"/>
        </w:rPr>
        <w:t xml:space="preserve"> Authority and the YNA</w:t>
      </w:r>
      <w:r w:rsidR="00F93B06">
        <w:rPr>
          <w:lang w:val="x-none"/>
        </w:rPr>
        <w:t xml:space="preserve"> might be seen as attempted expressions of a </w:t>
      </w:r>
      <w:proofErr w:type="spellStart"/>
      <w:r w:rsidR="00F93B06">
        <w:rPr>
          <w:lang w:val="x-none"/>
        </w:rPr>
        <w:t>Yolŋu</w:t>
      </w:r>
      <w:proofErr w:type="spellEnd"/>
      <w:r w:rsidR="00F93B06">
        <w:rPr>
          <w:lang w:val="x-none"/>
        </w:rPr>
        <w:t xml:space="preserve"> political identity in the context of </w:t>
      </w:r>
      <w:r w:rsidR="00B20DED">
        <w:rPr>
          <w:lang w:val="x-none"/>
        </w:rPr>
        <w:t>articulation</w:t>
      </w:r>
      <w:r w:rsidR="00F93B06">
        <w:rPr>
          <w:lang w:val="x-none"/>
        </w:rPr>
        <w:t xml:space="preserve"> with the institutions of the encapsulating settler </w:t>
      </w:r>
      <w:r w:rsidR="00B20DED">
        <w:rPr>
          <w:lang w:val="x-none"/>
        </w:rPr>
        <w:t xml:space="preserve">state, such organisations are not – or not yet – </w:t>
      </w:r>
      <w:r>
        <w:rPr>
          <w:lang w:val="x-none"/>
        </w:rPr>
        <w:t xml:space="preserve">articulations </w:t>
      </w:r>
      <w:r w:rsidR="00B20DED">
        <w:rPr>
          <w:lang w:val="x-none"/>
        </w:rPr>
        <w:t xml:space="preserve"> of a </w:t>
      </w:r>
      <w:r>
        <w:rPr>
          <w:lang w:val="x-none"/>
        </w:rPr>
        <w:t>pan-</w:t>
      </w:r>
      <w:proofErr w:type="spellStart"/>
      <w:r w:rsidR="00B20DED">
        <w:rPr>
          <w:lang w:val="x-none"/>
        </w:rPr>
        <w:t>Yolŋu</w:t>
      </w:r>
      <w:proofErr w:type="spellEnd"/>
      <w:r w:rsidR="00B20DED">
        <w:rPr>
          <w:lang w:val="x-none"/>
        </w:rPr>
        <w:t xml:space="preserve"> sense of communal identity. T</w:t>
      </w:r>
      <w:r w:rsidR="002B2A84" w:rsidRPr="002B2A84">
        <w:rPr>
          <w:lang w:val="x-none"/>
        </w:rPr>
        <w:t xml:space="preserve">he crucial marker of communal identity </w:t>
      </w:r>
      <w:r w:rsidR="00EE52B9">
        <w:rPr>
          <w:lang w:val="x-none"/>
        </w:rPr>
        <w:t xml:space="preserve">for </w:t>
      </w:r>
      <w:proofErr w:type="spellStart"/>
      <w:r w:rsidR="00EE52B9">
        <w:rPr>
          <w:lang w:val="x-none"/>
        </w:rPr>
        <w:t>Yolŋu</w:t>
      </w:r>
      <w:proofErr w:type="spellEnd"/>
      <w:r w:rsidR="00EE52B9">
        <w:rPr>
          <w:lang w:val="x-none"/>
        </w:rPr>
        <w:t xml:space="preserve"> </w:t>
      </w:r>
      <w:r w:rsidR="00A81751">
        <w:rPr>
          <w:lang w:val="x-none"/>
        </w:rPr>
        <w:t xml:space="preserve">– what makes them </w:t>
      </w:r>
      <w:proofErr w:type="spellStart"/>
      <w:r w:rsidR="00A81751">
        <w:rPr>
          <w:lang w:val="x-none"/>
        </w:rPr>
        <w:t>Yolŋu</w:t>
      </w:r>
      <w:proofErr w:type="spellEnd"/>
      <w:r w:rsidR="00A81751">
        <w:rPr>
          <w:lang w:val="x-none"/>
        </w:rPr>
        <w:t xml:space="preserve"> rather than some other kind of person</w:t>
      </w:r>
      <w:r w:rsidR="00AC1781">
        <w:rPr>
          <w:lang w:val="x-none"/>
        </w:rPr>
        <w:t>s, be they Indigenous or non-Indigenous</w:t>
      </w:r>
      <w:r w:rsidR="00A81751">
        <w:rPr>
          <w:lang w:val="x-none"/>
        </w:rPr>
        <w:t xml:space="preserve"> – i</w:t>
      </w:r>
      <w:r w:rsidR="00EE52B9">
        <w:rPr>
          <w:lang w:val="x-none"/>
        </w:rPr>
        <w:t>s</w:t>
      </w:r>
      <w:r w:rsidR="002B2A84" w:rsidRPr="002B2A84">
        <w:rPr>
          <w:lang w:val="x-none"/>
        </w:rPr>
        <w:t xml:space="preserve"> </w:t>
      </w:r>
      <w:proofErr w:type="spellStart"/>
      <w:r w:rsidR="002B2A84" w:rsidRPr="002B2A84">
        <w:rPr>
          <w:i/>
          <w:iCs/>
          <w:lang w:val="x-none"/>
        </w:rPr>
        <w:t>nhina</w:t>
      </w:r>
      <w:proofErr w:type="spellEnd"/>
      <w:r w:rsidR="002B2A84" w:rsidRPr="002B2A84">
        <w:rPr>
          <w:i/>
          <w:iCs/>
          <w:lang w:val="x-none"/>
        </w:rPr>
        <w:t xml:space="preserve"> </w:t>
      </w:r>
      <w:proofErr w:type="spellStart"/>
      <w:r w:rsidR="002B2A84" w:rsidRPr="002B2A84">
        <w:rPr>
          <w:i/>
          <w:iCs/>
          <w:lang w:val="x-none"/>
        </w:rPr>
        <w:t>yukurra</w:t>
      </w:r>
      <w:proofErr w:type="spellEnd"/>
      <w:r w:rsidR="002B2A84" w:rsidRPr="002B2A84">
        <w:rPr>
          <w:i/>
          <w:iCs/>
          <w:lang w:val="x-none"/>
        </w:rPr>
        <w:t xml:space="preserve"> </w:t>
      </w:r>
      <w:proofErr w:type="spellStart"/>
      <w:r w:rsidR="002B2A84" w:rsidRPr="002B2A84">
        <w:rPr>
          <w:i/>
          <w:iCs/>
          <w:lang w:val="x-none"/>
        </w:rPr>
        <w:t>rommirri</w:t>
      </w:r>
      <w:proofErr w:type="spellEnd"/>
      <w:r w:rsidR="002B2A84" w:rsidRPr="002B2A84">
        <w:rPr>
          <w:i/>
          <w:iCs/>
          <w:lang w:val="x-none"/>
        </w:rPr>
        <w:t xml:space="preserve"> </w:t>
      </w:r>
      <w:r w:rsidR="002B2A84" w:rsidRPr="002B2A84">
        <w:rPr>
          <w:lang w:val="x-none"/>
        </w:rPr>
        <w:t xml:space="preserve">‘living with </w:t>
      </w:r>
      <w:r w:rsidR="000B0F7A" w:rsidRPr="000B0F7A">
        <w:rPr>
          <w:i/>
          <w:iCs/>
          <w:lang w:val="x-none"/>
        </w:rPr>
        <w:t>r</w:t>
      </w:r>
      <w:r w:rsidR="002B2A84" w:rsidRPr="000B0F7A">
        <w:rPr>
          <w:i/>
          <w:iCs/>
          <w:lang w:val="x-none"/>
        </w:rPr>
        <w:t>om</w:t>
      </w:r>
      <w:r w:rsidR="002B2A84" w:rsidRPr="002B2A84">
        <w:rPr>
          <w:lang w:val="x-none"/>
        </w:rPr>
        <w:t>’</w:t>
      </w:r>
      <w:r w:rsidR="00005A0B">
        <w:rPr>
          <w:lang w:val="x-none"/>
        </w:rPr>
        <w:t xml:space="preserve"> or </w:t>
      </w:r>
      <w:proofErr w:type="spellStart"/>
      <w:r w:rsidR="00005A0B">
        <w:rPr>
          <w:i/>
          <w:iCs/>
          <w:lang w:val="x-none"/>
        </w:rPr>
        <w:t>nhina</w:t>
      </w:r>
      <w:proofErr w:type="spellEnd"/>
      <w:r w:rsidR="00005A0B">
        <w:rPr>
          <w:i/>
          <w:iCs/>
          <w:lang w:val="x-none"/>
        </w:rPr>
        <w:t xml:space="preserve"> </w:t>
      </w:r>
      <w:proofErr w:type="spellStart"/>
      <w:r w:rsidR="00005A0B">
        <w:rPr>
          <w:i/>
          <w:iCs/>
          <w:lang w:val="x-none"/>
        </w:rPr>
        <w:t>yukurra</w:t>
      </w:r>
      <w:proofErr w:type="spellEnd"/>
      <w:r w:rsidR="00005A0B">
        <w:rPr>
          <w:i/>
          <w:iCs/>
          <w:lang w:val="x-none"/>
        </w:rPr>
        <w:t xml:space="preserve"> </w:t>
      </w:r>
      <w:proofErr w:type="spellStart"/>
      <w:r w:rsidR="00005A0B">
        <w:rPr>
          <w:i/>
          <w:iCs/>
          <w:lang w:val="x-none"/>
        </w:rPr>
        <w:t>romŋura</w:t>
      </w:r>
      <w:proofErr w:type="spellEnd"/>
      <w:r w:rsidR="00005A0B">
        <w:rPr>
          <w:i/>
          <w:iCs/>
          <w:lang w:val="x-none"/>
        </w:rPr>
        <w:t xml:space="preserve"> </w:t>
      </w:r>
      <w:r w:rsidR="00005A0B">
        <w:rPr>
          <w:lang w:val="x-none"/>
        </w:rPr>
        <w:t xml:space="preserve">‘living in </w:t>
      </w:r>
      <w:r w:rsidR="000B0F7A" w:rsidRPr="000B0F7A">
        <w:rPr>
          <w:i/>
          <w:iCs/>
          <w:lang w:val="x-none"/>
        </w:rPr>
        <w:t>r</w:t>
      </w:r>
      <w:r w:rsidR="00005A0B" w:rsidRPr="000B0F7A">
        <w:rPr>
          <w:i/>
          <w:iCs/>
          <w:lang w:val="x-none"/>
        </w:rPr>
        <w:t>om</w:t>
      </w:r>
      <w:r w:rsidR="00005A0B">
        <w:rPr>
          <w:lang w:val="x-none"/>
        </w:rPr>
        <w:t>’</w:t>
      </w:r>
      <w:r w:rsidR="002B2A84" w:rsidRPr="002B2A84">
        <w:rPr>
          <w:lang w:val="x-none"/>
        </w:rPr>
        <w:t xml:space="preserve">. Often translated as ‘Law’ (as is the case with similar concepts all over Australia), </w:t>
      </w:r>
      <w:r w:rsidR="000B0F7A" w:rsidRPr="000B0F7A">
        <w:rPr>
          <w:i/>
          <w:iCs/>
          <w:lang w:val="x-none"/>
        </w:rPr>
        <w:t>r</w:t>
      </w:r>
      <w:r w:rsidR="002B2A84" w:rsidRPr="000B0F7A">
        <w:rPr>
          <w:i/>
          <w:iCs/>
          <w:lang w:val="x-none"/>
        </w:rPr>
        <w:t>om</w:t>
      </w:r>
      <w:r w:rsidR="002B2A84" w:rsidRPr="002B2A84">
        <w:rPr>
          <w:lang w:val="x-none"/>
        </w:rPr>
        <w:t xml:space="preserve"> at its most abstract is a complex, all-encompassing and powerful ontological schema</w:t>
      </w:r>
      <w:r w:rsidR="007346DF">
        <w:rPr>
          <w:lang w:val="x-none"/>
        </w:rPr>
        <w:t xml:space="preserve"> – </w:t>
      </w:r>
      <w:r w:rsidR="002B2A84" w:rsidRPr="002B2A84">
        <w:rPr>
          <w:lang w:val="x-none"/>
        </w:rPr>
        <w:t>a particular way of seeing the world and being in it.</w:t>
      </w:r>
      <w:r w:rsidR="00B04A07" w:rsidRPr="00B04A07">
        <w:rPr>
          <w:lang w:val="x-none"/>
        </w:rPr>
        <w:t xml:space="preserve"> </w:t>
      </w:r>
      <w:r w:rsidR="00B04A07">
        <w:rPr>
          <w:lang w:val="x-none"/>
        </w:rPr>
        <w:t xml:space="preserve"> </w:t>
      </w:r>
      <w:r w:rsidR="00D9226F">
        <w:rPr>
          <w:lang w:val="x-none"/>
        </w:rPr>
        <w:t xml:space="preserve">It is a world that was given shape by the actions of Country-transforming beings of the time/dimension known as </w:t>
      </w:r>
      <w:proofErr w:type="spellStart"/>
      <w:r w:rsidR="00D9226F">
        <w:rPr>
          <w:lang w:val="x-none"/>
        </w:rPr>
        <w:t>Waŋarr</w:t>
      </w:r>
      <w:proofErr w:type="spellEnd"/>
      <w:r w:rsidR="00D9226F">
        <w:rPr>
          <w:lang w:val="x-none"/>
        </w:rPr>
        <w:t xml:space="preserve">, who also gave shape through </w:t>
      </w:r>
      <w:r w:rsidR="00D9226F" w:rsidRPr="00D9226F">
        <w:rPr>
          <w:i/>
          <w:iCs/>
          <w:lang w:val="x-none"/>
        </w:rPr>
        <w:t>rom</w:t>
      </w:r>
      <w:r w:rsidR="00D9226F">
        <w:rPr>
          <w:lang w:val="x-none"/>
        </w:rPr>
        <w:t xml:space="preserve"> to the social world of the first human inhabitants and charged them with the responsibility for living according to </w:t>
      </w:r>
      <w:r w:rsidR="00D9226F" w:rsidRPr="00D9226F">
        <w:rPr>
          <w:i/>
          <w:iCs/>
          <w:lang w:val="x-none"/>
        </w:rPr>
        <w:t>rom</w:t>
      </w:r>
      <w:r w:rsidR="00D9226F">
        <w:rPr>
          <w:lang w:val="x-none"/>
        </w:rPr>
        <w:t xml:space="preserve"> and being the “voice (</w:t>
      </w:r>
      <w:proofErr w:type="spellStart"/>
      <w:r w:rsidR="00D9226F" w:rsidRPr="00D9226F">
        <w:rPr>
          <w:i/>
          <w:iCs/>
          <w:lang w:val="x-none"/>
        </w:rPr>
        <w:t>rirrakay</w:t>
      </w:r>
      <w:proofErr w:type="spellEnd"/>
      <w:r w:rsidR="00D9226F">
        <w:rPr>
          <w:lang w:val="x-none"/>
        </w:rPr>
        <w:t>) of Country”.</w:t>
      </w:r>
    </w:p>
    <w:p w14:paraId="3A13150D" w14:textId="6F521980" w:rsidR="00127AF4" w:rsidRDefault="00D9226F" w:rsidP="0039452F">
      <w:pPr>
        <w:pStyle w:val="Spacednormaldouble"/>
        <w:ind w:firstLine="720"/>
        <w:rPr>
          <w:lang w:val="x-none"/>
        </w:rPr>
      </w:pPr>
      <w:r w:rsidRPr="00D9226F">
        <w:rPr>
          <w:i/>
          <w:iCs/>
          <w:lang w:val="x-none"/>
        </w:rPr>
        <w:t>R</w:t>
      </w:r>
      <w:r w:rsidR="00005A0B" w:rsidRPr="0039452F">
        <w:rPr>
          <w:i/>
          <w:iCs/>
          <w:lang w:val="x-none"/>
        </w:rPr>
        <w:t>om</w:t>
      </w:r>
      <w:r w:rsidR="00005A0B" w:rsidRPr="002B2A84">
        <w:rPr>
          <w:lang w:val="x-none"/>
        </w:rPr>
        <w:t>, as foundation</w:t>
      </w:r>
      <w:r w:rsidR="009C7B14">
        <w:rPr>
          <w:lang w:val="x-none"/>
        </w:rPr>
        <w:t xml:space="preserve">al </w:t>
      </w:r>
      <w:r w:rsidR="00E764E4">
        <w:rPr>
          <w:lang w:val="x-none"/>
        </w:rPr>
        <w:t xml:space="preserve">to the creation of the </w:t>
      </w:r>
      <w:proofErr w:type="spellStart"/>
      <w:r w:rsidR="00005A0B" w:rsidRPr="002B2A84">
        <w:rPr>
          <w:lang w:val="x-none"/>
        </w:rPr>
        <w:t>Yolŋu</w:t>
      </w:r>
      <w:proofErr w:type="spellEnd"/>
      <w:r w:rsidR="00005A0B" w:rsidRPr="002B2A84">
        <w:rPr>
          <w:lang w:val="x-none"/>
        </w:rPr>
        <w:t xml:space="preserve"> </w:t>
      </w:r>
      <w:r w:rsidR="00E764E4">
        <w:rPr>
          <w:lang w:val="x-none"/>
        </w:rPr>
        <w:t>physical and social world</w:t>
      </w:r>
      <w:r w:rsidR="00005A0B" w:rsidRPr="002B2A84">
        <w:rPr>
          <w:lang w:val="x-none"/>
        </w:rPr>
        <w:t xml:space="preserve">, is impervious to the political power imbalances </w:t>
      </w:r>
      <w:r>
        <w:rPr>
          <w:lang w:val="x-none"/>
        </w:rPr>
        <w:t>introduced by</w:t>
      </w:r>
      <w:r w:rsidR="00005A0B" w:rsidRPr="002B2A84">
        <w:rPr>
          <w:lang w:val="x-none"/>
        </w:rPr>
        <w:t xml:space="preserve"> colonisation. </w:t>
      </w:r>
      <w:r w:rsidR="00E764E4" w:rsidRPr="00E764E4">
        <w:rPr>
          <w:i/>
          <w:iCs/>
          <w:lang w:val="x-none"/>
        </w:rPr>
        <w:t>Rom</w:t>
      </w:r>
      <w:r w:rsidR="00E764E4">
        <w:rPr>
          <w:lang w:val="x-none"/>
        </w:rPr>
        <w:t xml:space="preserve"> is an eternal truth in the sense that it will always exist in Country, whether or not the people who are the </w:t>
      </w:r>
      <w:proofErr w:type="spellStart"/>
      <w:r w:rsidR="00E764E4" w:rsidRPr="00E764E4">
        <w:rPr>
          <w:i/>
          <w:iCs/>
          <w:lang w:val="x-none"/>
        </w:rPr>
        <w:t>rirrakay</w:t>
      </w:r>
      <w:proofErr w:type="spellEnd"/>
      <w:r w:rsidR="00E764E4">
        <w:rPr>
          <w:lang w:val="x-none"/>
        </w:rPr>
        <w:t xml:space="preserve"> are there to give it voice. I have written</w:t>
      </w:r>
      <w:r w:rsidR="0039452F">
        <w:rPr>
          <w:lang w:val="x-none"/>
        </w:rPr>
        <w:t xml:space="preserve"> about how </w:t>
      </w:r>
      <w:proofErr w:type="spellStart"/>
      <w:r w:rsidR="0039452F">
        <w:rPr>
          <w:lang w:val="x-none"/>
        </w:rPr>
        <w:t>Yolŋu</w:t>
      </w:r>
      <w:proofErr w:type="spellEnd"/>
      <w:r w:rsidR="0039452F">
        <w:rPr>
          <w:lang w:val="x-none"/>
        </w:rPr>
        <w:t xml:space="preserve"> inserted performances of </w:t>
      </w:r>
      <w:r w:rsidR="0039452F" w:rsidRPr="0039452F">
        <w:rPr>
          <w:i/>
          <w:iCs/>
          <w:lang w:val="x-none"/>
        </w:rPr>
        <w:t>rom</w:t>
      </w:r>
      <w:r w:rsidR="0039452F">
        <w:rPr>
          <w:lang w:val="x-none"/>
        </w:rPr>
        <w:t xml:space="preserve"> into the native title process in the Blue Mud Bay case (Morphy 2009). One of the </w:t>
      </w:r>
      <w:proofErr w:type="spellStart"/>
      <w:r w:rsidR="0039452F">
        <w:rPr>
          <w:lang w:val="x-none"/>
        </w:rPr>
        <w:t>Yolŋu</w:t>
      </w:r>
      <w:proofErr w:type="spellEnd"/>
      <w:r w:rsidR="0039452F">
        <w:rPr>
          <w:lang w:val="x-none"/>
        </w:rPr>
        <w:t xml:space="preserve"> witnesses went so far as to insist on the in</w:t>
      </w:r>
      <w:r w:rsidR="00127AF4">
        <w:rPr>
          <w:lang w:val="x-none"/>
        </w:rPr>
        <w:t xml:space="preserve">commensurability of </w:t>
      </w:r>
      <w:r w:rsidR="00127AF4" w:rsidRPr="00127AF4">
        <w:rPr>
          <w:i/>
          <w:iCs/>
          <w:lang w:val="x-none"/>
        </w:rPr>
        <w:t>rom</w:t>
      </w:r>
      <w:r w:rsidR="00127AF4">
        <w:rPr>
          <w:lang w:val="x-none"/>
        </w:rPr>
        <w:t xml:space="preserve"> and what he and most </w:t>
      </w:r>
      <w:proofErr w:type="spellStart"/>
      <w:r w:rsidR="00127AF4">
        <w:rPr>
          <w:lang w:val="x-none"/>
        </w:rPr>
        <w:t>Yolŋu</w:t>
      </w:r>
      <w:proofErr w:type="spellEnd"/>
      <w:r w:rsidR="00127AF4">
        <w:rPr>
          <w:lang w:val="x-none"/>
        </w:rPr>
        <w:t xml:space="preserve"> think of as “</w:t>
      </w:r>
      <w:proofErr w:type="spellStart"/>
      <w:r w:rsidR="00127AF4">
        <w:rPr>
          <w:lang w:val="x-none"/>
        </w:rPr>
        <w:t>Ŋäpaki</w:t>
      </w:r>
      <w:proofErr w:type="spellEnd"/>
      <w:r w:rsidR="00127AF4">
        <w:rPr>
          <w:lang w:val="x-none"/>
        </w:rPr>
        <w:t xml:space="preserve"> </w:t>
      </w:r>
      <w:r w:rsidR="000C0F1A">
        <w:rPr>
          <w:lang w:val="x-none"/>
        </w:rPr>
        <w:t>l</w:t>
      </w:r>
      <w:r w:rsidR="00127AF4">
        <w:rPr>
          <w:lang w:val="x-none"/>
        </w:rPr>
        <w:t>aw” – that is the law introduced as part of the “</w:t>
      </w:r>
      <w:r w:rsidR="00127AF4" w:rsidRPr="001528D8">
        <w:rPr>
          <w:lang w:val="x-none"/>
        </w:rPr>
        <w:t xml:space="preserve">Australian </w:t>
      </w:r>
      <w:r w:rsidR="00127AF4" w:rsidRPr="001528D8">
        <w:rPr>
          <w:lang w:val="x-none"/>
        </w:rPr>
        <w:lastRenderedPageBreak/>
        <w:t>Westminster form of government</w:t>
      </w:r>
      <w:r w:rsidR="00127AF4">
        <w:rPr>
          <w:lang w:val="x-none"/>
        </w:rPr>
        <w:t xml:space="preserve">”. The conclusion to that paper summarises </w:t>
      </w:r>
      <w:r w:rsidR="009C7B14">
        <w:rPr>
          <w:lang w:val="x-none"/>
        </w:rPr>
        <w:t xml:space="preserve">the centrality of </w:t>
      </w:r>
      <w:r w:rsidR="009C7B14" w:rsidRPr="009C7B14">
        <w:rPr>
          <w:i/>
          <w:iCs/>
          <w:lang w:val="x-none"/>
        </w:rPr>
        <w:t>rom</w:t>
      </w:r>
      <w:r w:rsidR="009C7B14">
        <w:rPr>
          <w:i/>
          <w:iCs/>
          <w:lang w:val="x-none"/>
        </w:rPr>
        <w:t xml:space="preserve"> </w:t>
      </w:r>
      <w:r w:rsidR="009C7B14">
        <w:rPr>
          <w:lang w:val="x-none"/>
        </w:rPr>
        <w:t>to</w:t>
      </w:r>
      <w:r w:rsidR="00E764E4">
        <w:rPr>
          <w:lang w:val="x-none"/>
        </w:rPr>
        <w:t xml:space="preserve"> the</w:t>
      </w:r>
      <w:r w:rsidR="009C7B14">
        <w:rPr>
          <w:lang w:val="x-none"/>
        </w:rPr>
        <w:t xml:space="preserve"> </w:t>
      </w:r>
      <w:proofErr w:type="spellStart"/>
      <w:r w:rsidR="009C7B14">
        <w:rPr>
          <w:lang w:val="x-none"/>
        </w:rPr>
        <w:t>Yolŋu</w:t>
      </w:r>
      <w:proofErr w:type="spellEnd"/>
      <w:r w:rsidR="009C7B14">
        <w:rPr>
          <w:lang w:val="x-none"/>
        </w:rPr>
        <w:t xml:space="preserve"> </w:t>
      </w:r>
      <w:r w:rsidR="00E764E4">
        <w:rPr>
          <w:lang w:val="x-none"/>
        </w:rPr>
        <w:t xml:space="preserve">sense of </w:t>
      </w:r>
      <w:r w:rsidR="009C7B14">
        <w:rPr>
          <w:lang w:val="x-none"/>
        </w:rPr>
        <w:t>identity (Morphy 2009: 118):</w:t>
      </w:r>
    </w:p>
    <w:p w14:paraId="19F03063" w14:textId="6AE7743E" w:rsidR="009C7B14" w:rsidRPr="006B1D57" w:rsidRDefault="009C7B14" w:rsidP="006B1D57">
      <w:pPr>
        <w:pStyle w:val="Quote"/>
        <w:spacing w:line="480" w:lineRule="auto"/>
        <w:jc w:val="left"/>
        <w:rPr>
          <w:color w:val="auto"/>
        </w:rPr>
      </w:pPr>
      <w:r w:rsidRPr="000C0F1A">
        <w:rPr>
          <w:color w:val="auto"/>
        </w:rPr>
        <w:t xml:space="preserve">Through resisting commensurability in the court, they have been able … to hold firmly to their “two worlds” model, in which the state’s particular objectification of “their” native title is </w:t>
      </w:r>
      <w:r w:rsidR="000C0F1A">
        <w:rPr>
          <w:color w:val="auto"/>
        </w:rPr>
        <w:t>…</w:t>
      </w:r>
      <w:r w:rsidRPr="000C0F1A">
        <w:rPr>
          <w:color w:val="auto"/>
        </w:rPr>
        <w:t xml:space="preserve"> essentially irrelevant to </w:t>
      </w:r>
      <w:r w:rsidRPr="000C0F1A">
        <w:rPr>
          <w:i w:val="0"/>
          <w:iCs w:val="0"/>
          <w:color w:val="auto"/>
        </w:rPr>
        <w:t>rom</w:t>
      </w:r>
      <w:r w:rsidRPr="000C0F1A">
        <w:rPr>
          <w:color w:val="auto"/>
        </w:rPr>
        <w:t xml:space="preserve"> and the social field that is founded in it … their sense of sovereignty as people would only collapse, in their view, if they were to abandon </w:t>
      </w:r>
      <w:r w:rsidRPr="000C0F1A">
        <w:rPr>
          <w:i w:val="0"/>
          <w:iCs w:val="0"/>
          <w:color w:val="auto"/>
        </w:rPr>
        <w:t>rom</w:t>
      </w:r>
      <w:r w:rsidRPr="000C0F1A">
        <w:rPr>
          <w:color w:val="auto"/>
        </w:rPr>
        <w:t xml:space="preserve"> for a more generic state of colonized Aboriginality</w:t>
      </w:r>
      <w:r w:rsidR="000C0F1A">
        <w:rPr>
          <w:color w:val="auto"/>
        </w:rPr>
        <w:t>.</w:t>
      </w:r>
    </w:p>
    <w:p w14:paraId="5C9706CA" w14:textId="5239F5E4" w:rsidR="00005A0B" w:rsidRDefault="00127AF4" w:rsidP="0039452F">
      <w:pPr>
        <w:pStyle w:val="Spacednormaldouble"/>
        <w:ind w:firstLine="720"/>
        <w:rPr>
          <w:lang w:val="x-none"/>
        </w:rPr>
      </w:pPr>
      <w:r>
        <w:rPr>
          <w:lang w:val="x-none"/>
        </w:rPr>
        <w:t xml:space="preserve"> </w:t>
      </w:r>
      <w:r w:rsidR="00D254FE">
        <w:rPr>
          <w:lang w:val="x-none"/>
        </w:rPr>
        <w:t>That is to say, as</w:t>
      </w:r>
      <w:r w:rsidR="002B2A84" w:rsidRPr="002B2A84">
        <w:rPr>
          <w:lang w:val="x-none"/>
        </w:rPr>
        <w:t xml:space="preserve"> long as </w:t>
      </w:r>
      <w:proofErr w:type="spellStart"/>
      <w:r w:rsidR="002B2A84" w:rsidRPr="002B2A84">
        <w:rPr>
          <w:lang w:val="x-none"/>
        </w:rPr>
        <w:t>Yolŋu</w:t>
      </w:r>
      <w:proofErr w:type="spellEnd"/>
      <w:r w:rsidR="002B2A84" w:rsidRPr="002B2A84">
        <w:rPr>
          <w:lang w:val="x-none"/>
        </w:rPr>
        <w:t xml:space="preserve"> continue to </w:t>
      </w:r>
      <w:proofErr w:type="spellStart"/>
      <w:r w:rsidR="00005A0B" w:rsidRPr="00005A0B">
        <w:rPr>
          <w:i/>
          <w:iCs/>
          <w:lang w:val="x-none"/>
        </w:rPr>
        <w:t>nhina</w:t>
      </w:r>
      <w:proofErr w:type="spellEnd"/>
      <w:r w:rsidR="00005A0B" w:rsidRPr="00005A0B">
        <w:rPr>
          <w:i/>
          <w:iCs/>
          <w:lang w:val="x-none"/>
        </w:rPr>
        <w:t xml:space="preserve"> </w:t>
      </w:r>
      <w:proofErr w:type="spellStart"/>
      <w:r w:rsidR="00005A0B" w:rsidRPr="00005A0B">
        <w:rPr>
          <w:i/>
          <w:iCs/>
          <w:lang w:val="x-none"/>
        </w:rPr>
        <w:t>yukur</w:t>
      </w:r>
      <w:r w:rsidR="00447FD1">
        <w:rPr>
          <w:i/>
          <w:iCs/>
          <w:lang w:val="x-none"/>
        </w:rPr>
        <w:t>r</w:t>
      </w:r>
      <w:r w:rsidR="00005A0B" w:rsidRPr="00005A0B">
        <w:rPr>
          <w:i/>
          <w:iCs/>
          <w:lang w:val="x-none"/>
        </w:rPr>
        <w:t>a</w:t>
      </w:r>
      <w:proofErr w:type="spellEnd"/>
      <w:r w:rsidR="00005A0B" w:rsidRPr="00005A0B">
        <w:rPr>
          <w:i/>
          <w:iCs/>
          <w:lang w:val="x-none"/>
        </w:rPr>
        <w:t xml:space="preserve"> </w:t>
      </w:r>
      <w:proofErr w:type="spellStart"/>
      <w:r w:rsidR="00005A0B" w:rsidRPr="00005A0B">
        <w:rPr>
          <w:i/>
          <w:iCs/>
          <w:lang w:val="x-none"/>
        </w:rPr>
        <w:t>rommirri</w:t>
      </w:r>
      <w:proofErr w:type="spellEnd"/>
      <w:r w:rsidR="00005A0B">
        <w:rPr>
          <w:lang w:val="x-none"/>
        </w:rPr>
        <w:t xml:space="preserve"> </w:t>
      </w:r>
      <w:r w:rsidR="002B2A84" w:rsidRPr="002B2A84">
        <w:rPr>
          <w:lang w:val="x-none"/>
        </w:rPr>
        <w:t xml:space="preserve">their identity is secure, and they may be </w:t>
      </w:r>
      <w:r w:rsidR="00005A0B">
        <w:rPr>
          <w:lang w:val="x-none"/>
        </w:rPr>
        <w:t xml:space="preserve">politically </w:t>
      </w:r>
      <w:r w:rsidR="002B2A84" w:rsidRPr="002B2A84">
        <w:rPr>
          <w:lang w:val="x-none"/>
        </w:rPr>
        <w:t xml:space="preserve">encapsulated but they are still sovereign, not colonised. </w:t>
      </w:r>
    </w:p>
    <w:p w14:paraId="2D9FB066" w14:textId="1FE0FAB8" w:rsidR="008C5DD0" w:rsidRDefault="00447FD1" w:rsidP="00447FD1">
      <w:pPr>
        <w:pStyle w:val="Spacednormaldouble"/>
        <w:ind w:firstLine="720"/>
        <w:rPr>
          <w:lang w:val="x-none"/>
        </w:rPr>
      </w:pPr>
      <w:r>
        <w:rPr>
          <w:lang w:val="x-none"/>
        </w:rPr>
        <w:t xml:space="preserve">It might be helpful the think of both </w:t>
      </w:r>
      <w:r>
        <w:rPr>
          <w:i/>
          <w:iCs/>
          <w:lang w:val="x-none"/>
        </w:rPr>
        <w:t xml:space="preserve">rom </w:t>
      </w:r>
      <w:r>
        <w:rPr>
          <w:lang w:val="x-none"/>
        </w:rPr>
        <w:t xml:space="preserve">and nation in terms of Anderson’s (1983) “imagined communities” in order to compare and contrast them. Nations as they have evolved </w:t>
      </w:r>
      <w:r w:rsidR="008C5DD0">
        <w:rPr>
          <w:lang w:val="x-none"/>
        </w:rPr>
        <w:t xml:space="preserve">in the context of the nation-state (of which Australia is an example) </w:t>
      </w:r>
      <w:r>
        <w:rPr>
          <w:lang w:val="x-none"/>
        </w:rPr>
        <w:t>are</w:t>
      </w:r>
      <w:r w:rsidR="008C5DD0">
        <w:rPr>
          <w:lang w:val="x-none"/>
        </w:rPr>
        <w:t xml:space="preserve"> physical-social spaces</w:t>
      </w:r>
      <w:r>
        <w:rPr>
          <w:lang w:val="x-none"/>
        </w:rPr>
        <w:t xml:space="preserve"> </w:t>
      </w:r>
      <w:r w:rsidR="008C5DD0">
        <w:rPr>
          <w:lang w:val="x-none"/>
        </w:rPr>
        <w:t>imagined</w:t>
      </w:r>
      <w:r>
        <w:rPr>
          <w:lang w:val="x-none"/>
        </w:rPr>
        <w:t xml:space="preserve"> </w:t>
      </w:r>
      <w:r w:rsidR="008C5DD0">
        <w:rPr>
          <w:lang w:val="x-none"/>
        </w:rPr>
        <w:t xml:space="preserve">and then constituted </w:t>
      </w:r>
      <w:r>
        <w:rPr>
          <w:lang w:val="x-none"/>
        </w:rPr>
        <w:t>in terms of exclusionary binaries (“citizens” versus “non-citizen</w:t>
      </w:r>
      <w:r w:rsidR="008C5DD0">
        <w:rPr>
          <w:lang w:val="x-none"/>
        </w:rPr>
        <w:t xml:space="preserve">s”), bounded territories, and unitary systems of law. Boundaries – even including those of territorial waters, can be represented by lines on maps. </w:t>
      </w:r>
      <w:r>
        <w:rPr>
          <w:lang w:val="x-none"/>
        </w:rPr>
        <w:t>R</w:t>
      </w:r>
      <w:r w:rsidR="00D254FE" w:rsidRPr="00D9226F">
        <w:rPr>
          <w:i/>
          <w:iCs/>
          <w:lang w:val="x-none"/>
        </w:rPr>
        <w:t>om</w:t>
      </w:r>
      <w:r w:rsidR="00D254FE">
        <w:rPr>
          <w:lang w:val="x-none"/>
        </w:rPr>
        <w:t xml:space="preserve"> </w:t>
      </w:r>
      <w:r w:rsidR="008C5DD0">
        <w:rPr>
          <w:lang w:val="x-none"/>
        </w:rPr>
        <w:t>imagines the nexus between the physical and the social very differently.</w:t>
      </w:r>
      <w:r>
        <w:rPr>
          <w:lang w:val="x-none"/>
        </w:rPr>
        <w:t xml:space="preserve"> </w:t>
      </w:r>
      <w:r w:rsidR="008C5DD0">
        <w:rPr>
          <w:lang w:val="x-none"/>
        </w:rPr>
        <w:t xml:space="preserve">The </w:t>
      </w:r>
      <w:proofErr w:type="spellStart"/>
      <w:r w:rsidR="008C5DD0">
        <w:rPr>
          <w:lang w:val="x-none"/>
        </w:rPr>
        <w:t>Yolŋu</w:t>
      </w:r>
      <w:proofErr w:type="spellEnd"/>
      <w:r w:rsidR="008C5DD0">
        <w:rPr>
          <w:lang w:val="x-none"/>
        </w:rPr>
        <w:t xml:space="preserve"> put it like this, to quote another witness in the Blue Mud Bay case</w:t>
      </w:r>
      <w:r w:rsidR="006B1D57">
        <w:rPr>
          <w:lang w:val="x-none"/>
        </w:rPr>
        <w:t xml:space="preserve"> (Morphy 2009: 115)</w:t>
      </w:r>
      <w:r w:rsidR="008C5DD0">
        <w:rPr>
          <w:lang w:val="x-none"/>
        </w:rPr>
        <w:t xml:space="preserve">: </w:t>
      </w:r>
    </w:p>
    <w:p w14:paraId="26730374" w14:textId="561125E4" w:rsidR="008C5DD0" w:rsidRDefault="006B1D57" w:rsidP="006B1D57">
      <w:pPr>
        <w:pStyle w:val="Quote"/>
        <w:spacing w:line="480" w:lineRule="auto"/>
        <w:jc w:val="left"/>
      </w:pPr>
      <w:r>
        <w:t>Your [</w:t>
      </w:r>
      <w:proofErr w:type="spellStart"/>
      <w:r>
        <w:rPr>
          <w:lang w:val="x-none"/>
        </w:rPr>
        <w:t>ŋäpaki</w:t>
      </w:r>
      <w:proofErr w:type="spellEnd"/>
      <w:r>
        <w:rPr>
          <w:lang w:val="x-none"/>
        </w:rPr>
        <w:t>] world is changing every day, or every month, or every year. My law and my story, it can’t change.</w:t>
      </w:r>
    </w:p>
    <w:p w14:paraId="361404D8" w14:textId="5563DBA5" w:rsidR="00CF3054" w:rsidRDefault="00D254FE" w:rsidP="00CF3054">
      <w:pPr>
        <w:pStyle w:val="Spacednormaldouble"/>
        <w:ind w:firstLine="720"/>
      </w:pPr>
      <w:r w:rsidRPr="006B1D57">
        <w:rPr>
          <w:i/>
          <w:iCs/>
          <w:lang w:val="x-none"/>
        </w:rPr>
        <w:t>Rom</w:t>
      </w:r>
      <w:r w:rsidRPr="002B2A84">
        <w:rPr>
          <w:lang w:val="x-none"/>
        </w:rPr>
        <w:t xml:space="preserve"> </w:t>
      </w:r>
      <w:r w:rsidR="006B1D57">
        <w:rPr>
          <w:lang w:val="x-none"/>
        </w:rPr>
        <w:t xml:space="preserve">is imagined </w:t>
      </w:r>
      <w:r w:rsidRPr="002B2A84">
        <w:rPr>
          <w:lang w:val="x-none"/>
        </w:rPr>
        <w:t xml:space="preserve">as </w:t>
      </w:r>
      <w:r w:rsidR="006B1D57">
        <w:rPr>
          <w:lang w:val="x-none"/>
        </w:rPr>
        <w:t xml:space="preserve">permanent and unchanging, but also as </w:t>
      </w:r>
      <w:r w:rsidRPr="002B2A84">
        <w:rPr>
          <w:lang w:val="x-none"/>
        </w:rPr>
        <w:t xml:space="preserve">flexible and resilient </w:t>
      </w:r>
      <w:r>
        <w:rPr>
          <w:lang w:val="x-none"/>
        </w:rPr>
        <w:t xml:space="preserve">– </w:t>
      </w:r>
      <w:r w:rsidRPr="002B2A84">
        <w:rPr>
          <w:lang w:val="x-none"/>
        </w:rPr>
        <w:t>individual</w:t>
      </w:r>
      <w:r>
        <w:rPr>
          <w:lang w:val="x-none"/>
        </w:rPr>
        <w:t>s</w:t>
      </w:r>
      <w:r w:rsidRPr="002B2A84">
        <w:rPr>
          <w:lang w:val="x-none"/>
        </w:rPr>
        <w:t xml:space="preserve"> may stray</w:t>
      </w:r>
      <w:r w:rsidR="006B1D57">
        <w:rPr>
          <w:lang w:val="x-none"/>
        </w:rPr>
        <w:t xml:space="preserve"> from the</w:t>
      </w:r>
      <w:r w:rsidRPr="002B2A84">
        <w:rPr>
          <w:lang w:val="x-none"/>
        </w:rPr>
        <w:t xml:space="preserve"> patterns </w:t>
      </w:r>
      <w:r w:rsidR="00E90A96">
        <w:rPr>
          <w:lang w:val="x-none"/>
        </w:rPr>
        <w:t xml:space="preserve">established </w:t>
      </w:r>
      <w:r w:rsidRPr="002B2A84">
        <w:rPr>
          <w:lang w:val="x-none"/>
        </w:rPr>
        <w:t xml:space="preserve">by </w:t>
      </w:r>
      <w:r w:rsidR="00E90A96" w:rsidRPr="00E90A96">
        <w:rPr>
          <w:i/>
          <w:iCs/>
          <w:lang w:val="x-none"/>
        </w:rPr>
        <w:t>r</w:t>
      </w:r>
      <w:r w:rsidRPr="00E90A96">
        <w:rPr>
          <w:i/>
          <w:iCs/>
          <w:lang w:val="x-none"/>
        </w:rPr>
        <w:t>om</w:t>
      </w:r>
      <w:r w:rsidR="006B1D57">
        <w:rPr>
          <w:lang w:val="x-none"/>
        </w:rPr>
        <w:t>, but those patterns will</w:t>
      </w:r>
      <w:r w:rsidRPr="002B2A84">
        <w:rPr>
          <w:lang w:val="x-none"/>
        </w:rPr>
        <w:t xml:space="preserve"> always </w:t>
      </w:r>
      <w:r w:rsidRPr="002B2A84">
        <w:rPr>
          <w:lang w:val="x-none"/>
        </w:rPr>
        <w:lastRenderedPageBreak/>
        <w:t xml:space="preserve">reassert themselves, and </w:t>
      </w:r>
      <w:r>
        <w:rPr>
          <w:lang w:val="x-none"/>
        </w:rPr>
        <w:t>“</w:t>
      </w:r>
      <w:r w:rsidRPr="002B2A84">
        <w:rPr>
          <w:lang w:val="x-none"/>
        </w:rPr>
        <w:t>the centre holds</w:t>
      </w:r>
      <w:r>
        <w:rPr>
          <w:lang w:val="x-none"/>
        </w:rPr>
        <w:t>”</w:t>
      </w:r>
      <w:r w:rsidRPr="002B2A84">
        <w:rPr>
          <w:lang w:val="x-none"/>
        </w:rPr>
        <w:t xml:space="preserve">. </w:t>
      </w:r>
      <w:proofErr w:type="spellStart"/>
      <w:r w:rsidR="006B1D57">
        <w:rPr>
          <w:lang w:val="x-none"/>
        </w:rPr>
        <w:t>Yolŋu</w:t>
      </w:r>
      <w:proofErr w:type="spellEnd"/>
      <w:r w:rsidR="006B1D57">
        <w:rPr>
          <w:lang w:val="x-none"/>
        </w:rPr>
        <w:t xml:space="preserve"> over three generations now have said to me in various ways (the last just </w:t>
      </w:r>
      <w:r w:rsidR="002A49B3">
        <w:rPr>
          <w:lang w:val="x-none"/>
        </w:rPr>
        <w:t xml:space="preserve">a </w:t>
      </w:r>
      <w:r w:rsidR="006B1D57">
        <w:rPr>
          <w:lang w:val="x-none"/>
        </w:rPr>
        <w:t xml:space="preserve">week ago in the course of a Zoom meeting): “we always go back to the past to fix tomorrow.” </w:t>
      </w:r>
      <w:r w:rsidR="0039452F" w:rsidRPr="006B1D57">
        <w:rPr>
          <w:i/>
          <w:iCs/>
        </w:rPr>
        <w:t>Rom</w:t>
      </w:r>
      <w:r w:rsidR="0039452F" w:rsidRPr="00EE52B9">
        <w:t xml:space="preserve"> is also </w:t>
      </w:r>
      <w:r w:rsidR="006B1D57">
        <w:t xml:space="preserve">imagined as </w:t>
      </w:r>
      <w:r w:rsidR="002A49B3">
        <w:t xml:space="preserve">inherently </w:t>
      </w:r>
      <w:r w:rsidR="0039452F" w:rsidRPr="00EE52B9">
        <w:t>inclusive</w:t>
      </w:r>
      <w:r w:rsidR="006B1D57">
        <w:t xml:space="preserve"> </w:t>
      </w:r>
      <w:r w:rsidR="002A49B3">
        <w:t>– as a balanc</w:t>
      </w:r>
      <w:r w:rsidR="00CE7C11">
        <w:t>ing</w:t>
      </w:r>
      <w:r w:rsidR="002A49B3">
        <w:t xml:space="preserve"> of </w:t>
      </w:r>
      <w:r w:rsidR="00CE7C11">
        <w:t xml:space="preserve">difference – </w:t>
      </w:r>
      <w:r w:rsidR="006B1D57">
        <w:t xml:space="preserve">rather than </w:t>
      </w:r>
      <w:r w:rsidR="00CE7C11">
        <w:t>exclusionary</w:t>
      </w:r>
      <w:r w:rsidR="0039452F" w:rsidRPr="00EE52B9">
        <w:t>.</w:t>
      </w:r>
      <w:r w:rsidR="00CE7C11">
        <w:t xml:space="preserve"> This balancing of difference is reified in the existence of the moiety system – really the only rigid, but nevertheless internal, boundary in the </w:t>
      </w:r>
      <w:proofErr w:type="spellStart"/>
      <w:r w:rsidR="00CE7C11">
        <w:t>Yol</w:t>
      </w:r>
      <w:r w:rsidR="00CE7C11">
        <w:rPr>
          <w:lang w:val="x-none"/>
        </w:rPr>
        <w:t>ŋu</w:t>
      </w:r>
      <w:proofErr w:type="spellEnd"/>
      <w:r w:rsidR="00CE7C11">
        <w:rPr>
          <w:lang w:val="x-none"/>
        </w:rPr>
        <w:t xml:space="preserve"> universe. Everything in the entire universe – people, other living beings and natural phenomena (such as what we call “weather”) and Country – belongs either to </w:t>
      </w:r>
      <w:proofErr w:type="spellStart"/>
      <w:r w:rsidR="00CE7C11">
        <w:rPr>
          <w:lang w:val="x-none"/>
        </w:rPr>
        <w:t>Dhuwa</w:t>
      </w:r>
      <w:proofErr w:type="spellEnd"/>
      <w:r w:rsidR="00CE7C11">
        <w:rPr>
          <w:lang w:val="x-none"/>
        </w:rPr>
        <w:t xml:space="preserve"> or to </w:t>
      </w:r>
      <w:proofErr w:type="spellStart"/>
      <w:r w:rsidR="00CE7C11">
        <w:rPr>
          <w:lang w:val="x-none"/>
        </w:rPr>
        <w:t>Yirritja</w:t>
      </w:r>
      <w:proofErr w:type="spellEnd"/>
      <w:r w:rsidR="00CE7C11">
        <w:t>.</w:t>
      </w:r>
      <w:r w:rsidR="00CF3054">
        <w:t xml:space="preserve"> But neither can exist without the other: in the realm of humans a person can only marry someone from the opposite moiety.</w:t>
      </w:r>
      <w:r w:rsidR="00CE7C11">
        <w:t xml:space="preserve"> </w:t>
      </w:r>
      <w:r w:rsidR="0039452F" w:rsidRPr="002A49B3">
        <w:rPr>
          <w:i/>
          <w:iCs/>
        </w:rPr>
        <w:t>Rom</w:t>
      </w:r>
      <w:r w:rsidR="0039452F" w:rsidRPr="00EE52B9">
        <w:t xml:space="preserve"> </w:t>
      </w:r>
      <w:r w:rsidR="002A49B3">
        <w:t xml:space="preserve">when translated as “Law” </w:t>
      </w:r>
      <w:r w:rsidR="0039452F" w:rsidRPr="00EE52B9">
        <w:t xml:space="preserve">is not the law of a </w:t>
      </w:r>
      <w:r w:rsidR="002A49B3">
        <w:t xml:space="preserve">bounded </w:t>
      </w:r>
      <w:r w:rsidR="0039452F" w:rsidRPr="00EE52B9">
        <w:t xml:space="preserve">nation but </w:t>
      </w:r>
      <w:r w:rsidR="002A49B3">
        <w:t xml:space="preserve">rather </w:t>
      </w:r>
      <w:r w:rsidR="0039452F" w:rsidRPr="00EE52B9">
        <w:t xml:space="preserve">of people who share a sense of spiritual identity, </w:t>
      </w:r>
      <w:r w:rsidR="002A49B3">
        <w:t xml:space="preserve">who are </w:t>
      </w:r>
      <w:r w:rsidR="0039452F" w:rsidRPr="00EE52B9">
        <w:t xml:space="preserve">always looking to come together through what they </w:t>
      </w:r>
      <w:r w:rsidR="0039452F">
        <w:t>have</w:t>
      </w:r>
      <w:r w:rsidR="0039452F" w:rsidRPr="00EE52B9">
        <w:t xml:space="preserve"> in common. </w:t>
      </w:r>
    </w:p>
    <w:p w14:paraId="55051DD1" w14:textId="3768C290" w:rsidR="002A49B3" w:rsidRPr="00CF7679" w:rsidRDefault="002A49B3" w:rsidP="00CF3054">
      <w:pPr>
        <w:pStyle w:val="Spacednormaldouble"/>
        <w:ind w:firstLine="720"/>
      </w:pPr>
      <w:r>
        <w:t xml:space="preserve">Neither the social groups constituted through </w:t>
      </w:r>
      <w:r>
        <w:rPr>
          <w:i/>
          <w:iCs/>
        </w:rPr>
        <w:t>rom</w:t>
      </w:r>
      <w:r>
        <w:t>, nor the physical spaces to which they are attached, are rigidly bounded.</w:t>
      </w:r>
      <w:r w:rsidR="00E90A96">
        <w:rPr>
          <w:rStyle w:val="FootnoteReference"/>
        </w:rPr>
        <w:footnoteReference w:id="2"/>
      </w:r>
      <w:r>
        <w:t xml:space="preserve"> </w:t>
      </w:r>
      <w:r w:rsidR="00CE7C11">
        <w:t xml:space="preserve">It is true that being a </w:t>
      </w:r>
      <w:r w:rsidR="00CE7C11" w:rsidRPr="00CE7C11">
        <w:rPr>
          <w:i/>
          <w:iCs/>
        </w:rPr>
        <w:t>w</w:t>
      </w:r>
      <w:proofErr w:type="spellStart"/>
      <w:r w:rsidR="00CE7C11" w:rsidRPr="00CE7C11">
        <w:rPr>
          <w:i/>
          <w:iCs/>
          <w:lang w:val="x-none"/>
        </w:rPr>
        <w:t>äŋa</w:t>
      </w:r>
      <w:proofErr w:type="spellEnd"/>
      <w:r w:rsidR="00CE7C11" w:rsidRPr="00CE7C11">
        <w:rPr>
          <w:i/>
          <w:iCs/>
          <w:lang w:val="x-none"/>
        </w:rPr>
        <w:t xml:space="preserve"> </w:t>
      </w:r>
      <w:proofErr w:type="spellStart"/>
      <w:r w:rsidR="00CE7C11" w:rsidRPr="00CE7C11">
        <w:rPr>
          <w:i/>
          <w:iCs/>
          <w:lang w:val="x-none"/>
        </w:rPr>
        <w:t>wataŋu</w:t>
      </w:r>
      <w:proofErr w:type="spellEnd"/>
      <w:r w:rsidR="00CE7C11">
        <w:rPr>
          <w:lang w:val="x-none"/>
        </w:rPr>
        <w:t xml:space="preserve"> (“Country-holder”) is an </w:t>
      </w:r>
      <w:r w:rsidR="00CF3054">
        <w:rPr>
          <w:lang w:val="x-none"/>
        </w:rPr>
        <w:t>inheritance</w:t>
      </w:r>
      <w:r w:rsidR="00CE7C11">
        <w:rPr>
          <w:lang w:val="x-none"/>
        </w:rPr>
        <w:t xml:space="preserve"> that comes through the patriline, but responsibility for ensuring that </w:t>
      </w:r>
      <w:r w:rsidR="00CE7C11" w:rsidRPr="00CE7C11">
        <w:rPr>
          <w:i/>
          <w:iCs/>
        </w:rPr>
        <w:t>w</w:t>
      </w:r>
      <w:proofErr w:type="spellStart"/>
      <w:r w:rsidR="00CE7C11" w:rsidRPr="00CE7C11">
        <w:rPr>
          <w:i/>
          <w:iCs/>
          <w:lang w:val="x-none"/>
        </w:rPr>
        <w:t>äŋa</w:t>
      </w:r>
      <w:proofErr w:type="spellEnd"/>
      <w:r w:rsidR="00CE7C11" w:rsidRPr="00CE7C11">
        <w:rPr>
          <w:i/>
          <w:iCs/>
          <w:lang w:val="x-none"/>
        </w:rPr>
        <w:t xml:space="preserve"> </w:t>
      </w:r>
      <w:proofErr w:type="spellStart"/>
      <w:r w:rsidR="00CE7C11" w:rsidRPr="00CE7C11">
        <w:rPr>
          <w:i/>
          <w:iCs/>
          <w:lang w:val="x-none"/>
        </w:rPr>
        <w:t>wataŋu</w:t>
      </w:r>
      <w:proofErr w:type="spellEnd"/>
      <w:r w:rsidR="00CE7C11">
        <w:rPr>
          <w:i/>
          <w:iCs/>
          <w:lang w:val="x-none"/>
        </w:rPr>
        <w:t xml:space="preserve"> </w:t>
      </w:r>
      <w:r w:rsidR="00CE7C11">
        <w:rPr>
          <w:lang w:val="x-none"/>
        </w:rPr>
        <w:t xml:space="preserve">fulfil their responsibilities to their Country is vested in </w:t>
      </w:r>
      <w:r w:rsidR="00CF3054">
        <w:rPr>
          <w:lang w:val="x-none"/>
        </w:rPr>
        <w:t xml:space="preserve">the </w:t>
      </w:r>
      <w:proofErr w:type="spellStart"/>
      <w:r w:rsidR="00CF3054" w:rsidRPr="00CF3054">
        <w:rPr>
          <w:i/>
          <w:iCs/>
          <w:lang w:val="x-none"/>
        </w:rPr>
        <w:t>djuŋgayi</w:t>
      </w:r>
      <w:proofErr w:type="spellEnd"/>
      <w:r w:rsidR="00CF3054">
        <w:rPr>
          <w:lang w:val="x-none"/>
        </w:rPr>
        <w:t xml:space="preserve">, </w:t>
      </w:r>
      <w:r w:rsidR="00CE7C11">
        <w:rPr>
          <w:lang w:val="x-none"/>
        </w:rPr>
        <w:t xml:space="preserve">members of </w:t>
      </w:r>
      <w:r w:rsidR="00CF3054">
        <w:rPr>
          <w:lang w:val="x-none"/>
        </w:rPr>
        <w:t xml:space="preserve">the opposite moiety – the children of the women of the clan. </w:t>
      </w:r>
      <w:r w:rsidR="00283DBF">
        <w:rPr>
          <w:lang w:val="x-none"/>
        </w:rPr>
        <w:t xml:space="preserve">And people of other clans, of both moieties, will have “standing permission” to move over and use the resources of that clan’s estate because of extended kin relationships. </w:t>
      </w:r>
      <w:r w:rsidR="00CF3054">
        <w:rPr>
          <w:lang w:val="x-none"/>
        </w:rPr>
        <w:t xml:space="preserve">And there are various ways in which someone who is not a clan member can nevertheless have rights and responsibilities to Country that are analogous to those of </w:t>
      </w:r>
      <w:r w:rsidR="00CF3054" w:rsidRPr="00CE7C11">
        <w:rPr>
          <w:i/>
          <w:iCs/>
        </w:rPr>
        <w:t>w</w:t>
      </w:r>
      <w:proofErr w:type="spellStart"/>
      <w:r w:rsidR="00CF3054" w:rsidRPr="00CE7C11">
        <w:rPr>
          <w:i/>
          <w:iCs/>
          <w:lang w:val="x-none"/>
        </w:rPr>
        <w:t>äŋa</w:t>
      </w:r>
      <w:proofErr w:type="spellEnd"/>
      <w:r w:rsidR="00CF3054" w:rsidRPr="00CE7C11">
        <w:rPr>
          <w:i/>
          <w:iCs/>
          <w:lang w:val="x-none"/>
        </w:rPr>
        <w:t xml:space="preserve"> </w:t>
      </w:r>
      <w:proofErr w:type="spellStart"/>
      <w:r w:rsidR="00CF3054" w:rsidRPr="00CE7C11">
        <w:rPr>
          <w:i/>
          <w:iCs/>
          <w:lang w:val="x-none"/>
        </w:rPr>
        <w:t>wataŋu</w:t>
      </w:r>
      <w:proofErr w:type="spellEnd"/>
      <w:r w:rsidR="00CF3054">
        <w:rPr>
          <w:i/>
          <w:iCs/>
          <w:lang w:val="x-none"/>
        </w:rPr>
        <w:t>.</w:t>
      </w:r>
      <w:r w:rsidR="00CF3054">
        <w:rPr>
          <w:lang w:val="x-none"/>
        </w:rPr>
        <w:t xml:space="preserve"> A person’s conception spirit usually comes from their own clan Country, but occasionally it comes from </w:t>
      </w:r>
      <w:r w:rsidR="00CF3054">
        <w:rPr>
          <w:lang w:val="x-none"/>
        </w:rPr>
        <w:lastRenderedPageBreak/>
        <w:t xml:space="preserve">that of another clan. A person in this position is </w:t>
      </w:r>
      <w:proofErr w:type="spellStart"/>
      <w:r w:rsidR="00CF3054" w:rsidRPr="00CF3054">
        <w:rPr>
          <w:i/>
          <w:iCs/>
          <w:lang w:val="x-none"/>
        </w:rPr>
        <w:t>weka</w:t>
      </w:r>
      <w:proofErr w:type="spellEnd"/>
      <w:r w:rsidR="00CF3054" w:rsidRPr="00CF3054">
        <w:rPr>
          <w:i/>
          <w:iCs/>
          <w:lang w:val="x-none"/>
        </w:rPr>
        <w:t>-</w:t>
      </w:r>
      <w:r w:rsidR="00CF3054">
        <w:rPr>
          <w:i/>
          <w:iCs/>
          <w:lang w:val="x-none"/>
        </w:rPr>
        <w:t>X</w:t>
      </w:r>
      <w:r w:rsidR="00CF3054">
        <w:rPr>
          <w:lang w:val="x-none"/>
        </w:rPr>
        <w:t xml:space="preserve"> (“gifted by clan X”) and is viewed as a member of both clans. </w:t>
      </w:r>
      <w:r w:rsidR="00CF7679">
        <w:rPr>
          <w:lang w:val="x-none"/>
        </w:rPr>
        <w:t>Adoption is another way in which a person can come to have more that one identity – or in the case of non-</w:t>
      </w:r>
      <w:proofErr w:type="spellStart"/>
      <w:r w:rsidR="00CF7679">
        <w:rPr>
          <w:lang w:val="x-none"/>
        </w:rPr>
        <w:t>Yolŋu</w:t>
      </w:r>
      <w:proofErr w:type="spellEnd"/>
      <w:r w:rsidR="00CF7679">
        <w:rPr>
          <w:lang w:val="x-none"/>
        </w:rPr>
        <w:t xml:space="preserve"> who become significantly part of the social field it is constitutive of their identity. Finally, in cases of succession where a clan becomes depleted in numbers of senior people, the senior members of </w:t>
      </w:r>
      <w:r w:rsidR="00E90A96">
        <w:rPr>
          <w:lang w:val="x-none"/>
        </w:rPr>
        <w:t>one or more</w:t>
      </w:r>
      <w:r w:rsidR="00CF7679">
        <w:rPr>
          <w:lang w:val="x-none"/>
        </w:rPr>
        <w:t xml:space="preserve"> closely related clan</w:t>
      </w:r>
      <w:r w:rsidR="00E90A96">
        <w:rPr>
          <w:lang w:val="x-none"/>
        </w:rPr>
        <w:t>s</w:t>
      </w:r>
      <w:r w:rsidR="00CF7679">
        <w:rPr>
          <w:lang w:val="x-none"/>
        </w:rPr>
        <w:t xml:space="preserve"> of the same moiety (related either through the marriage bestowal system and/or connected by the travels of the </w:t>
      </w:r>
      <w:proofErr w:type="spellStart"/>
      <w:r w:rsidR="00CF7679">
        <w:rPr>
          <w:lang w:val="x-none"/>
        </w:rPr>
        <w:t>Waŋarr</w:t>
      </w:r>
      <w:proofErr w:type="spellEnd"/>
      <w:r w:rsidR="00CF7679">
        <w:rPr>
          <w:lang w:val="x-none"/>
        </w:rPr>
        <w:t xml:space="preserve">) will take responsibility for that clan’s </w:t>
      </w:r>
      <w:r w:rsidR="00CF7679">
        <w:rPr>
          <w:i/>
          <w:iCs/>
          <w:lang w:val="x-none"/>
        </w:rPr>
        <w:t>rom</w:t>
      </w:r>
      <w:r w:rsidR="00CF7679">
        <w:rPr>
          <w:lang w:val="x-none"/>
        </w:rPr>
        <w:t xml:space="preserve"> until it can be passed on to the next generation.</w:t>
      </w:r>
      <w:r w:rsidR="00E90A96">
        <w:rPr>
          <w:lang w:val="x-none"/>
        </w:rPr>
        <w:t xml:space="preserve"> Should the clan become extinct, </w:t>
      </w:r>
      <w:r w:rsidR="00283DBF">
        <w:rPr>
          <w:lang w:val="x-none"/>
        </w:rPr>
        <w:t>there is a process of succession – sometimes prolonged – by which one of those clans or a section of one will “become” the former clan and assume responsibility for its estates.</w:t>
      </w:r>
    </w:p>
    <w:p w14:paraId="67A5E290" w14:textId="7079D49B" w:rsidR="00CF7679" w:rsidRDefault="00CF7679" w:rsidP="003A6B38">
      <w:pPr>
        <w:pStyle w:val="Spacednormaldouble"/>
        <w:ind w:firstLine="720"/>
        <w:rPr>
          <w:lang w:val="x-none"/>
        </w:rPr>
      </w:pPr>
      <w:r>
        <w:rPr>
          <w:lang w:val="x-none"/>
        </w:rPr>
        <w:t>In conclusion</w:t>
      </w:r>
      <w:r w:rsidR="009C7B14">
        <w:rPr>
          <w:lang w:val="x-none"/>
        </w:rPr>
        <w:t xml:space="preserve"> I will briefly consider </w:t>
      </w:r>
      <w:r w:rsidR="00283DBF">
        <w:rPr>
          <w:lang w:val="x-none"/>
        </w:rPr>
        <w:t>an</w:t>
      </w:r>
      <w:r w:rsidR="009C7B14">
        <w:rPr>
          <w:lang w:val="x-none"/>
        </w:rPr>
        <w:t xml:space="preserve"> existential threat to the integrity and power of </w:t>
      </w:r>
      <w:r w:rsidR="009C7B14" w:rsidRPr="000B0F7A">
        <w:rPr>
          <w:i/>
          <w:iCs/>
          <w:lang w:val="x-none"/>
        </w:rPr>
        <w:t>rom</w:t>
      </w:r>
      <w:r w:rsidR="009C7B14">
        <w:rPr>
          <w:lang w:val="x-none"/>
        </w:rPr>
        <w:t xml:space="preserve"> as an articulation of </w:t>
      </w:r>
      <w:proofErr w:type="spellStart"/>
      <w:r>
        <w:rPr>
          <w:lang w:val="x-none"/>
        </w:rPr>
        <w:t>Yolŋu</w:t>
      </w:r>
      <w:proofErr w:type="spellEnd"/>
      <w:r>
        <w:rPr>
          <w:lang w:val="x-none"/>
        </w:rPr>
        <w:t xml:space="preserve"> </w:t>
      </w:r>
      <w:r w:rsidR="009C7B14">
        <w:rPr>
          <w:lang w:val="x-none"/>
        </w:rPr>
        <w:t>communal identity</w:t>
      </w:r>
      <w:r>
        <w:rPr>
          <w:lang w:val="x-none"/>
        </w:rPr>
        <w:t xml:space="preserve">. </w:t>
      </w:r>
      <w:r w:rsidR="00283DBF">
        <w:rPr>
          <w:lang w:val="x-none"/>
        </w:rPr>
        <w:t>It is posed</w:t>
      </w:r>
      <w:r w:rsidR="009C7B14">
        <w:rPr>
          <w:lang w:val="x-none"/>
        </w:rPr>
        <w:t>, indirectly, by the political rhetoric</w:t>
      </w:r>
      <w:r w:rsidR="00283DBF">
        <w:rPr>
          <w:lang w:val="x-none"/>
        </w:rPr>
        <w:t xml:space="preserve"> at the national level</w:t>
      </w:r>
      <w:r w:rsidR="009C7B14">
        <w:rPr>
          <w:lang w:val="x-none"/>
        </w:rPr>
        <w:t xml:space="preserve"> surrounding “First Nations” and their relationship to the settler state. </w:t>
      </w:r>
      <w:r>
        <w:rPr>
          <w:lang w:val="x-none"/>
        </w:rPr>
        <w:t>I</w:t>
      </w:r>
      <w:r w:rsidRPr="002B2A84">
        <w:rPr>
          <w:lang w:val="x-none"/>
        </w:rPr>
        <w:t xml:space="preserve">n </w:t>
      </w:r>
      <w:r>
        <w:rPr>
          <w:lang w:val="x-none"/>
        </w:rPr>
        <w:t xml:space="preserve">continuing to assert </w:t>
      </w:r>
      <w:r w:rsidR="003A6B38">
        <w:rPr>
          <w:lang w:val="x-none"/>
        </w:rPr>
        <w:t xml:space="preserve">their sense of sovereignty </w:t>
      </w:r>
      <w:r w:rsidR="006E12DE">
        <w:rPr>
          <w:lang w:val="x-none"/>
        </w:rPr>
        <w:t xml:space="preserve">under </w:t>
      </w:r>
      <w:r w:rsidR="006E12DE" w:rsidRPr="006E12DE">
        <w:rPr>
          <w:i/>
          <w:iCs/>
          <w:lang w:val="x-none"/>
        </w:rPr>
        <w:t>rom</w:t>
      </w:r>
      <w:r w:rsidR="006E12DE">
        <w:rPr>
          <w:lang w:val="x-none"/>
        </w:rPr>
        <w:t xml:space="preserve"> </w:t>
      </w:r>
      <w:r w:rsidR="003A6B38">
        <w:rPr>
          <w:lang w:val="x-none"/>
        </w:rPr>
        <w:t>in face of</w:t>
      </w:r>
      <w:r w:rsidRPr="002B2A84">
        <w:rPr>
          <w:lang w:val="x-none"/>
        </w:rPr>
        <w:t xml:space="preserve"> </w:t>
      </w:r>
      <w:r w:rsidR="003A6B38">
        <w:rPr>
          <w:lang w:val="x-none"/>
        </w:rPr>
        <w:t>encapsulation within a</w:t>
      </w:r>
      <w:r w:rsidRPr="002B2A84">
        <w:rPr>
          <w:lang w:val="x-none"/>
        </w:rPr>
        <w:t xml:space="preserve"> settler nation</w:t>
      </w:r>
      <w:r w:rsidR="003A6B38">
        <w:rPr>
          <w:lang w:val="x-none"/>
        </w:rPr>
        <w:t>,</w:t>
      </w:r>
      <w:r w:rsidRPr="002B2A84">
        <w:rPr>
          <w:lang w:val="x-none"/>
        </w:rPr>
        <w:t xml:space="preserve"> </w:t>
      </w:r>
      <w:proofErr w:type="spellStart"/>
      <w:r w:rsidRPr="002B2A84">
        <w:rPr>
          <w:lang w:val="x-none"/>
        </w:rPr>
        <w:t>Yolŋu</w:t>
      </w:r>
      <w:proofErr w:type="spellEnd"/>
      <w:r w:rsidRPr="002B2A84">
        <w:rPr>
          <w:lang w:val="x-none"/>
        </w:rPr>
        <w:t xml:space="preserve"> are faced with an unenviable paradox</w:t>
      </w:r>
      <w:r w:rsidR="003A6B38">
        <w:rPr>
          <w:lang w:val="x-none"/>
        </w:rPr>
        <w:t>.</w:t>
      </w:r>
      <w:r w:rsidRPr="002B2A84">
        <w:rPr>
          <w:lang w:val="x-none"/>
        </w:rPr>
        <w:t xml:space="preserve"> </w:t>
      </w:r>
      <w:r w:rsidR="003A6B38">
        <w:rPr>
          <w:lang w:val="x-none"/>
        </w:rPr>
        <w:t>B</w:t>
      </w:r>
      <w:r w:rsidRPr="002B2A84">
        <w:rPr>
          <w:lang w:val="x-none"/>
        </w:rPr>
        <w:t>ecause</w:t>
      </w:r>
      <w:r w:rsidR="00283DBF">
        <w:rPr>
          <w:lang w:val="x-none"/>
        </w:rPr>
        <w:t xml:space="preserve"> it would seem</w:t>
      </w:r>
      <w:r w:rsidR="00F44D32">
        <w:rPr>
          <w:lang w:val="x-none"/>
        </w:rPr>
        <w:t xml:space="preserve"> from the </w:t>
      </w:r>
      <w:r w:rsidR="006E12DE">
        <w:rPr>
          <w:lang w:val="x-none"/>
        </w:rPr>
        <w:t xml:space="preserve">current </w:t>
      </w:r>
      <w:r w:rsidR="00F44D32">
        <w:rPr>
          <w:lang w:val="x-none"/>
        </w:rPr>
        <w:t>rhetoric that</w:t>
      </w:r>
      <w:r w:rsidR="00283DBF">
        <w:rPr>
          <w:lang w:val="x-none"/>
        </w:rPr>
        <w:t xml:space="preserve"> </w:t>
      </w:r>
      <w:r w:rsidRPr="002B2A84">
        <w:rPr>
          <w:lang w:val="x-none"/>
        </w:rPr>
        <w:t xml:space="preserve">nations can only make treaties with other nations. The nation as a bounded political entity is not, and never has been, a </w:t>
      </w:r>
      <w:proofErr w:type="spellStart"/>
      <w:r w:rsidRPr="002B2A84">
        <w:rPr>
          <w:lang w:val="x-none"/>
        </w:rPr>
        <w:t>Yolŋu</w:t>
      </w:r>
      <w:proofErr w:type="spellEnd"/>
      <w:r w:rsidRPr="002B2A84">
        <w:rPr>
          <w:lang w:val="x-none"/>
        </w:rPr>
        <w:t xml:space="preserve"> way of being in the world</w:t>
      </w:r>
      <w:r w:rsidR="003A6B38">
        <w:rPr>
          <w:lang w:val="x-none"/>
        </w:rPr>
        <w:t>, and we saw at the beginning of this paper that the creation of some form of “nation-like” regional polity is not as yet fully “imaginable”</w:t>
      </w:r>
      <w:r w:rsidRPr="002B2A84">
        <w:rPr>
          <w:lang w:val="x-none"/>
        </w:rPr>
        <w:t>. Is it possible to simultaneously sustain two very different signifiers of communal identity, one of which might be effective for looking outwards politically, but which entails an enforced commensurability with the encapsulating other? W</w:t>
      </w:r>
      <w:r w:rsidR="003A6B38">
        <w:rPr>
          <w:lang w:val="x-none"/>
        </w:rPr>
        <w:t>ould</w:t>
      </w:r>
      <w:r w:rsidRPr="002B2A84">
        <w:rPr>
          <w:lang w:val="x-none"/>
        </w:rPr>
        <w:t xml:space="preserve"> living with </w:t>
      </w:r>
      <w:r w:rsidR="003A6B38" w:rsidRPr="003A6B38">
        <w:rPr>
          <w:i/>
          <w:iCs/>
          <w:lang w:val="x-none"/>
        </w:rPr>
        <w:t>r</w:t>
      </w:r>
      <w:r w:rsidRPr="003A6B38">
        <w:rPr>
          <w:i/>
          <w:iCs/>
          <w:lang w:val="x-none"/>
        </w:rPr>
        <w:t>om</w:t>
      </w:r>
      <w:r w:rsidRPr="002B2A84">
        <w:rPr>
          <w:lang w:val="x-none"/>
        </w:rPr>
        <w:t xml:space="preserve"> be compromised in the process? Or can the two co-exist, as outward- versus inward-facing articulations of identity?</w:t>
      </w:r>
      <w:r>
        <w:rPr>
          <w:lang w:val="x-none"/>
        </w:rPr>
        <w:t xml:space="preserve"> Can </w:t>
      </w:r>
      <w:proofErr w:type="spellStart"/>
      <w:r>
        <w:rPr>
          <w:lang w:val="x-none"/>
        </w:rPr>
        <w:t>Yolŋu</w:t>
      </w:r>
      <w:proofErr w:type="spellEnd"/>
      <w:r>
        <w:rPr>
          <w:lang w:val="x-none"/>
        </w:rPr>
        <w:t xml:space="preserve"> retain their sense of themselves as encapsulated but not colonised? </w:t>
      </w:r>
    </w:p>
    <w:p w14:paraId="4998A586" w14:textId="3A305841" w:rsidR="00283DBF" w:rsidRDefault="00283DBF" w:rsidP="003A6B38">
      <w:pPr>
        <w:pStyle w:val="Spacednormaldouble"/>
        <w:ind w:firstLine="720"/>
        <w:rPr>
          <w:lang w:val="x-none"/>
        </w:rPr>
      </w:pPr>
      <w:r>
        <w:rPr>
          <w:lang w:val="x-none"/>
        </w:rPr>
        <w:lastRenderedPageBreak/>
        <w:t xml:space="preserve">The answer to these questions lies in a sidestepping this apparent </w:t>
      </w:r>
      <w:r w:rsidR="00F44D32">
        <w:rPr>
          <w:lang w:val="x-none"/>
        </w:rPr>
        <w:t>conundrum of commensurability</w:t>
      </w:r>
      <w:r>
        <w:rPr>
          <w:lang w:val="x-none"/>
        </w:rPr>
        <w:t xml:space="preserve">. We have seen that in institutions like the </w:t>
      </w:r>
      <w:proofErr w:type="spellStart"/>
      <w:r>
        <w:rPr>
          <w:lang w:val="x-none"/>
        </w:rPr>
        <w:t>Dilak</w:t>
      </w:r>
      <w:proofErr w:type="spellEnd"/>
      <w:r>
        <w:rPr>
          <w:lang w:val="x-none"/>
        </w:rPr>
        <w:t xml:space="preserve"> </w:t>
      </w:r>
      <w:proofErr w:type="spellStart"/>
      <w:r>
        <w:rPr>
          <w:lang w:val="x-none"/>
        </w:rPr>
        <w:t>Authrority</w:t>
      </w:r>
      <w:proofErr w:type="spellEnd"/>
      <w:r>
        <w:rPr>
          <w:lang w:val="x-none"/>
        </w:rPr>
        <w:t xml:space="preserve"> and the YNA the intention is to provide a “carapace”</w:t>
      </w:r>
      <w:r w:rsidR="00AD3282">
        <w:rPr>
          <w:lang w:val="x-none"/>
        </w:rPr>
        <w:t xml:space="preserve">, by which “traditional” institutions of </w:t>
      </w:r>
      <w:proofErr w:type="spellStart"/>
      <w:r w:rsidR="00AD3282">
        <w:rPr>
          <w:lang w:val="x-none"/>
        </w:rPr>
        <w:t>Yolŋu</w:t>
      </w:r>
      <w:proofErr w:type="spellEnd"/>
      <w:r w:rsidR="00AD3282">
        <w:rPr>
          <w:lang w:val="x-none"/>
        </w:rPr>
        <w:t xml:space="preserve"> governance (possibly reimagined as “nations” to make them appear legible) are given an administrative interface through which to interact with the settler state. There is another solution, which is to give space and encouragement to </w:t>
      </w:r>
      <w:proofErr w:type="spellStart"/>
      <w:r w:rsidR="00AD3282">
        <w:rPr>
          <w:lang w:val="x-none"/>
        </w:rPr>
        <w:t>Yolŋu</w:t>
      </w:r>
      <w:proofErr w:type="spellEnd"/>
      <w:r w:rsidR="00AD3282">
        <w:rPr>
          <w:lang w:val="x-none"/>
        </w:rPr>
        <w:t xml:space="preserve"> re-imaginings and re-</w:t>
      </w:r>
      <w:proofErr w:type="spellStart"/>
      <w:r w:rsidR="00AD3282">
        <w:rPr>
          <w:lang w:val="x-none"/>
        </w:rPr>
        <w:t>purposings</w:t>
      </w:r>
      <w:proofErr w:type="spellEnd"/>
      <w:r w:rsidR="00AD3282">
        <w:rPr>
          <w:lang w:val="x-none"/>
        </w:rPr>
        <w:t xml:space="preserve"> of their </w:t>
      </w:r>
      <w:r w:rsidR="00F44D32">
        <w:rPr>
          <w:lang w:val="x-none"/>
        </w:rPr>
        <w:t xml:space="preserve">own </w:t>
      </w:r>
      <w:r w:rsidR="00AD3282">
        <w:rPr>
          <w:lang w:val="x-none"/>
        </w:rPr>
        <w:t xml:space="preserve">regional systems of governance. In this, the clans of Blue Mud Bay, who came together in solidarity to run the Blue Mud Bay case are taking a lead today. The clans of this region are linked together in a named, regional system – a connubium – through patterns of intermarriage over many generations (Morphy and Morphy </w:t>
      </w:r>
      <w:r w:rsidR="006E12DE">
        <w:rPr>
          <w:lang w:val="x-none"/>
        </w:rPr>
        <w:t>2019</w:t>
      </w:r>
      <w:r w:rsidR="00AD3282">
        <w:rPr>
          <w:lang w:val="x-none"/>
        </w:rPr>
        <w:t xml:space="preserve">). </w:t>
      </w:r>
      <w:r w:rsidR="006E12DE">
        <w:rPr>
          <w:lang w:val="x-none"/>
        </w:rPr>
        <w:t>They are the D</w:t>
      </w:r>
      <w:proofErr w:type="spellStart"/>
      <w:r w:rsidR="006E12DE">
        <w:rPr>
          <w:lang w:val="x-none"/>
        </w:rPr>
        <w:t>jalkiripuyŋu</w:t>
      </w:r>
      <w:proofErr w:type="spellEnd"/>
      <w:r w:rsidR="006E12DE">
        <w:rPr>
          <w:lang w:val="x-none"/>
        </w:rPr>
        <w:t xml:space="preserve"> (“the footprint people”, referring to the footprints of the generations in the mud of the Bay). </w:t>
      </w:r>
      <w:r w:rsidR="00AD3282">
        <w:rPr>
          <w:lang w:val="x-none"/>
        </w:rPr>
        <w:t xml:space="preserve">This is a regional social universe based in </w:t>
      </w:r>
      <w:r w:rsidR="006E12DE" w:rsidRPr="006E12DE">
        <w:rPr>
          <w:i/>
          <w:iCs/>
          <w:lang w:val="x-none"/>
        </w:rPr>
        <w:t>rom</w:t>
      </w:r>
      <w:r w:rsidR="006E12DE">
        <w:rPr>
          <w:lang w:val="x-none"/>
        </w:rPr>
        <w:t xml:space="preserve">, and </w:t>
      </w:r>
      <w:r w:rsidR="00AD3282">
        <w:rPr>
          <w:lang w:val="x-none"/>
        </w:rPr>
        <w:t xml:space="preserve">extended kin networks, and </w:t>
      </w:r>
      <w:r w:rsidR="00651CF1">
        <w:rPr>
          <w:lang w:val="x-none"/>
        </w:rPr>
        <w:t xml:space="preserve">formerly engaged, in the days of the hunting and gathering economy, </w:t>
      </w:r>
      <w:r w:rsidR="00AD3282">
        <w:rPr>
          <w:lang w:val="x-none"/>
        </w:rPr>
        <w:t xml:space="preserve">in joint </w:t>
      </w:r>
      <w:r w:rsidR="00651CF1">
        <w:rPr>
          <w:lang w:val="x-none"/>
        </w:rPr>
        <w:t xml:space="preserve">economic activities over the whole range of the combined </w:t>
      </w:r>
      <w:r w:rsidR="00EA6090">
        <w:rPr>
          <w:lang w:val="x-none"/>
        </w:rPr>
        <w:t xml:space="preserve">clan </w:t>
      </w:r>
      <w:r w:rsidR="00651CF1">
        <w:rPr>
          <w:lang w:val="x-none"/>
        </w:rPr>
        <w:t xml:space="preserve">estates. </w:t>
      </w:r>
      <w:r w:rsidR="006E12DE">
        <w:rPr>
          <w:lang w:val="x-none"/>
        </w:rPr>
        <w:t>Nevertheless</w:t>
      </w:r>
      <w:r w:rsidR="00651CF1">
        <w:rPr>
          <w:lang w:val="x-none"/>
        </w:rPr>
        <w:t xml:space="preserve"> is not firmly bounded – some links of kinship connect it in all directions to other surrounding connubia. So in many respects it is very un-</w:t>
      </w:r>
      <w:proofErr w:type="spellStart"/>
      <w:r w:rsidR="00651CF1">
        <w:rPr>
          <w:lang w:val="x-none"/>
        </w:rPr>
        <w:t>nationlike</w:t>
      </w:r>
      <w:proofErr w:type="spellEnd"/>
      <w:r w:rsidR="00651CF1">
        <w:rPr>
          <w:lang w:val="x-none"/>
        </w:rPr>
        <w:t xml:space="preserve">, and the term “nation” has never been attached to it. Nor should it be. </w:t>
      </w:r>
      <w:r w:rsidR="00F44D32">
        <w:rPr>
          <w:lang w:val="x-none"/>
        </w:rPr>
        <w:t xml:space="preserve">The connubium is a particularly </w:t>
      </w:r>
      <w:proofErr w:type="spellStart"/>
      <w:r w:rsidR="00F44D32">
        <w:rPr>
          <w:lang w:val="x-none"/>
        </w:rPr>
        <w:t>Yolŋu</w:t>
      </w:r>
      <w:proofErr w:type="spellEnd"/>
      <w:r w:rsidR="00F44D32">
        <w:rPr>
          <w:lang w:val="x-none"/>
        </w:rPr>
        <w:t xml:space="preserve"> form of regional organisation that could be recognised, in its own terms, as a potential treaty partner by the state. There is no need to call it a nation, </w:t>
      </w:r>
      <w:r w:rsidR="00EA6090">
        <w:rPr>
          <w:lang w:val="x-none"/>
        </w:rPr>
        <w:t>n</w:t>
      </w:r>
      <w:r w:rsidR="00F44D32">
        <w:rPr>
          <w:lang w:val="x-none"/>
        </w:rPr>
        <w:t xml:space="preserve">or to demand that it become more “nation-like”. </w:t>
      </w:r>
    </w:p>
    <w:p w14:paraId="44336053" w14:textId="65555FAE" w:rsidR="0039452F" w:rsidRPr="002B2A84" w:rsidRDefault="0039452F" w:rsidP="0039452F">
      <w:pPr>
        <w:pStyle w:val="Heading3"/>
      </w:pPr>
      <w:r>
        <w:t>References</w:t>
      </w:r>
    </w:p>
    <w:p w14:paraId="3D5809AD" w14:textId="7D4C9688" w:rsidR="00447FD1" w:rsidRPr="00447FD1" w:rsidRDefault="00447FD1" w:rsidP="0039452F">
      <w:pPr>
        <w:rPr>
          <w:rFonts w:ascii="Calibri" w:hAnsi="Calibri"/>
          <w:bCs/>
        </w:rPr>
      </w:pPr>
      <w:r>
        <w:rPr>
          <w:rFonts w:ascii="Calibri" w:hAnsi="Calibri"/>
          <w:bCs/>
        </w:rPr>
        <w:t xml:space="preserve">Anderson, B, 1983. </w:t>
      </w:r>
      <w:r>
        <w:rPr>
          <w:rFonts w:ascii="Calibri" w:hAnsi="Calibri"/>
          <w:bCs/>
          <w:i/>
          <w:iCs/>
        </w:rPr>
        <w:t>Imagined Communities: Reflections on the Origin and Spread of Nationalism</w:t>
      </w:r>
      <w:r>
        <w:rPr>
          <w:rFonts w:ascii="Calibri" w:hAnsi="Calibri"/>
          <w:bCs/>
        </w:rPr>
        <w:t>, Verso, New York</w:t>
      </w:r>
    </w:p>
    <w:p w14:paraId="3DABD4F7" w14:textId="45F49753" w:rsidR="0039452F" w:rsidRPr="00523AC0" w:rsidRDefault="0039452F" w:rsidP="0039452F">
      <w:pPr>
        <w:rPr>
          <w:rFonts w:ascii="Calibri" w:hAnsi="Calibri"/>
          <w:bCs/>
        </w:rPr>
      </w:pPr>
      <w:r w:rsidRPr="0039452F">
        <w:rPr>
          <w:rFonts w:ascii="Calibri" w:hAnsi="Calibri"/>
          <w:bCs/>
        </w:rPr>
        <w:t>Morphy, F.</w:t>
      </w:r>
      <w:r w:rsidRPr="00523AC0">
        <w:rPr>
          <w:rFonts w:ascii="Calibri" w:hAnsi="Calibri"/>
        </w:rPr>
        <w:t xml:space="preserve"> </w:t>
      </w:r>
      <w:r>
        <w:rPr>
          <w:rFonts w:ascii="Calibri" w:hAnsi="Calibri"/>
        </w:rPr>
        <w:t xml:space="preserve">2009. </w:t>
      </w:r>
      <w:r w:rsidRPr="00523AC0">
        <w:rPr>
          <w:rFonts w:ascii="Calibri" w:hAnsi="Calibri"/>
        </w:rPr>
        <w:t xml:space="preserve">Enacting sovereignty in a colonized space: the Yolngu of Blue Mud Bay meet the native title process, in D. Fay and D. James (eds), </w:t>
      </w:r>
      <w:r w:rsidRPr="00523AC0">
        <w:rPr>
          <w:rFonts w:ascii="Calibri" w:hAnsi="Calibri"/>
          <w:i/>
        </w:rPr>
        <w:t>T</w:t>
      </w:r>
      <w:r w:rsidRPr="00523AC0">
        <w:rPr>
          <w:rFonts w:ascii="Calibri" w:hAnsi="Calibri"/>
          <w:bCs/>
          <w:i/>
        </w:rPr>
        <w:t>he Rights and Wrongs of Land Restitution: ‘Restoring What Was Ours’</w:t>
      </w:r>
      <w:r w:rsidRPr="00523AC0">
        <w:rPr>
          <w:rFonts w:ascii="Calibri" w:hAnsi="Calibri"/>
          <w:bCs/>
        </w:rPr>
        <w:t>, Routledge-Cavendish, Abingdon.</w:t>
      </w:r>
    </w:p>
    <w:p w14:paraId="391914A5" w14:textId="3B0B9E38" w:rsidR="0091431A" w:rsidRPr="0056745C" w:rsidRDefault="00F44D32" w:rsidP="0056745C">
      <w:pPr>
        <w:pStyle w:val="Spacednormaldouble"/>
        <w:spacing w:line="240" w:lineRule="auto"/>
        <w:rPr>
          <w:bCs/>
          <w:lang w:val="en-US"/>
        </w:rPr>
      </w:pPr>
      <w:r w:rsidRPr="00F44D32">
        <w:rPr>
          <w:lang w:val="en-US"/>
        </w:rPr>
        <w:t>Morphy, F</w:t>
      </w:r>
      <w:r w:rsidRPr="00F44D32">
        <w:rPr>
          <w:bCs/>
          <w:lang w:val="en-US"/>
        </w:rPr>
        <w:t xml:space="preserve"> and Morphy, H</w:t>
      </w:r>
      <w:r>
        <w:rPr>
          <w:bCs/>
          <w:lang w:val="en-US"/>
        </w:rPr>
        <w:t xml:space="preserve"> 2019</w:t>
      </w:r>
      <w:r w:rsidRPr="00F44D32">
        <w:rPr>
          <w:bCs/>
          <w:lang w:val="en-US"/>
        </w:rPr>
        <w:t xml:space="preserve"> Thwarted aspirations: The political economy of a Yolng</w:t>
      </w:r>
      <w:r>
        <w:rPr>
          <w:bCs/>
          <w:lang w:val="en-US"/>
        </w:rPr>
        <w:t xml:space="preserve">u </w:t>
      </w:r>
      <w:r w:rsidRPr="00F44D32">
        <w:rPr>
          <w:bCs/>
          <w:lang w:val="en-US"/>
        </w:rPr>
        <w:t xml:space="preserve">outstation, 1972 to the present, in N Peterson and F Myers (eds), </w:t>
      </w:r>
      <w:r w:rsidRPr="00F44D32">
        <w:rPr>
          <w:bCs/>
          <w:i/>
          <w:lang w:val="en-US"/>
        </w:rPr>
        <w:t>Experiments in Self-Determination: Histories of the Outstation Movement in Australia</w:t>
      </w:r>
      <w:r w:rsidRPr="00F44D32">
        <w:rPr>
          <w:bCs/>
          <w:lang w:val="en-US"/>
        </w:rPr>
        <w:t xml:space="preserve">, ANU Press. </w:t>
      </w:r>
    </w:p>
    <w:sectPr w:rsidR="0091431A" w:rsidRPr="0056745C">
      <w:headerReference w:type="default" r:id="rId6"/>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41036" w14:textId="77777777" w:rsidR="005C7222" w:rsidRDefault="005C7222" w:rsidP="002B2A84">
      <w:r>
        <w:separator/>
      </w:r>
    </w:p>
  </w:endnote>
  <w:endnote w:type="continuationSeparator" w:id="0">
    <w:p w14:paraId="1E1118FE" w14:textId="77777777" w:rsidR="005C7222" w:rsidRDefault="005C7222" w:rsidP="002B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4511208"/>
      <w:docPartObj>
        <w:docPartGallery w:val="Page Numbers (Bottom of Page)"/>
        <w:docPartUnique/>
      </w:docPartObj>
    </w:sdtPr>
    <w:sdtEndPr>
      <w:rPr>
        <w:rStyle w:val="PageNumber"/>
      </w:rPr>
    </w:sdtEndPr>
    <w:sdtContent>
      <w:p w14:paraId="3687C484" w14:textId="14361592" w:rsidR="002B2A84" w:rsidRDefault="002B2A84" w:rsidP="00A35A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CF0F39" w14:textId="77777777" w:rsidR="002B2A84" w:rsidRDefault="002B2A84" w:rsidP="002B2A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0002937"/>
      <w:docPartObj>
        <w:docPartGallery w:val="Page Numbers (Bottom of Page)"/>
        <w:docPartUnique/>
      </w:docPartObj>
    </w:sdtPr>
    <w:sdtEndPr>
      <w:rPr>
        <w:rStyle w:val="PageNumber"/>
      </w:rPr>
    </w:sdtEndPr>
    <w:sdtContent>
      <w:p w14:paraId="1D54D7DD" w14:textId="364C8406" w:rsidR="002B2A84" w:rsidRDefault="002B2A84" w:rsidP="00A35A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6185C0" w14:textId="77777777" w:rsidR="002B2A84" w:rsidRDefault="002B2A84" w:rsidP="002B2A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B404" w14:textId="77777777" w:rsidR="005C7222" w:rsidRDefault="005C7222" w:rsidP="002B2A84">
      <w:r>
        <w:separator/>
      </w:r>
    </w:p>
  </w:footnote>
  <w:footnote w:type="continuationSeparator" w:id="0">
    <w:p w14:paraId="157A5050" w14:textId="77777777" w:rsidR="005C7222" w:rsidRDefault="005C7222" w:rsidP="002B2A84">
      <w:r>
        <w:continuationSeparator/>
      </w:r>
    </w:p>
  </w:footnote>
  <w:footnote w:id="1">
    <w:p w14:paraId="238A472E" w14:textId="1E050C93" w:rsidR="0019147A" w:rsidRDefault="0019147A">
      <w:pPr>
        <w:pStyle w:val="FootnoteText"/>
      </w:pPr>
      <w:r>
        <w:rPr>
          <w:rStyle w:val="FootnoteReference"/>
        </w:rPr>
        <w:footnoteRef/>
      </w:r>
      <w:r>
        <w:t xml:space="preserve"> The idea that Indigenous polities might be characterised as “nations” has been around for some time in the academic literature, but it has only come to prominence in public discourse and in Indigenous self-representation in the last decade or so. </w:t>
      </w:r>
    </w:p>
  </w:footnote>
  <w:footnote w:id="2">
    <w:p w14:paraId="05CB0673" w14:textId="71153BB5" w:rsidR="00E90A96" w:rsidRDefault="00E90A96">
      <w:pPr>
        <w:pStyle w:val="FootnoteText"/>
      </w:pPr>
      <w:r>
        <w:rPr>
          <w:rStyle w:val="FootnoteReference"/>
        </w:rPr>
        <w:footnoteRef/>
      </w:r>
      <w:r>
        <w:t xml:space="preserve"> There is no space here to detail they ways in which this is true as far as the physical universe is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DD9D" w14:textId="7C20405A" w:rsidR="008F51D9" w:rsidRDefault="008F51D9" w:rsidP="008F51D9">
    <w:pPr>
      <w:pStyle w:val="Header"/>
      <w:ind w:left="1417"/>
    </w:pPr>
    <w:r>
      <w:t>Morphy AAA 2021 White Paper. Please do not cite!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A84"/>
    <w:rsid w:val="00005A0B"/>
    <w:rsid w:val="000402FD"/>
    <w:rsid w:val="000B0F7A"/>
    <w:rsid w:val="000C0F1A"/>
    <w:rsid w:val="00127AF4"/>
    <w:rsid w:val="00147F1D"/>
    <w:rsid w:val="001528D8"/>
    <w:rsid w:val="0019147A"/>
    <w:rsid w:val="001A484C"/>
    <w:rsid w:val="001E1EC8"/>
    <w:rsid w:val="00217C0F"/>
    <w:rsid w:val="00283DBF"/>
    <w:rsid w:val="002A49B3"/>
    <w:rsid w:val="002B2A84"/>
    <w:rsid w:val="002E2D2D"/>
    <w:rsid w:val="0039452F"/>
    <w:rsid w:val="003A6B38"/>
    <w:rsid w:val="003C5E33"/>
    <w:rsid w:val="003E5D77"/>
    <w:rsid w:val="00447FD1"/>
    <w:rsid w:val="004727B5"/>
    <w:rsid w:val="00480DE5"/>
    <w:rsid w:val="0056745C"/>
    <w:rsid w:val="005B00E6"/>
    <w:rsid w:val="005C7222"/>
    <w:rsid w:val="005C771D"/>
    <w:rsid w:val="00607D80"/>
    <w:rsid w:val="00651CF1"/>
    <w:rsid w:val="006B1D57"/>
    <w:rsid w:val="006D446A"/>
    <w:rsid w:val="006E12DE"/>
    <w:rsid w:val="00703BEA"/>
    <w:rsid w:val="007346DF"/>
    <w:rsid w:val="00755A67"/>
    <w:rsid w:val="007B6DD2"/>
    <w:rsid w:val="008A5723"/>
    <w:rsid w:val="008A7333"/>
    <w:rsid w:val="008C5DD0"/>
    <w:rsid w:val="008F51D9"/>
    <w:rsid w:val="0091431A"/>
    <w:rsid w:val="009608BE"/>
    <w:rsid w:val="009C7B14"/>
    <w:rsid w:val="00A81751"/>
    <w:rsid w:val="00AC1781"/>
    <w:rsid w:val="00AD0A86"/>
    <w:rsid w:val="00AD3282"/>
    <w:rsid w:val="00AF7789"/>
    <w:rsid w:val="00B04A07"/>
    <w:rsid w:val="00B20DED"/>
    <w:rsid w:val="00B64E8E"/>
    <w:rsid w:val="00B855BE"/>
    <w:rsid w:val="00BA6138"/>
    <w:rsid w:val="00BD6291"/>
    <w:rsid w:val="00CB360E"/>
    <w:rsid w:val="00CB4397"/>
    <w:rsid w:val="00CE435D"/>
    <w:rsid w:val="00CE7C11"/>
    <w:rsid w:val="00CF3054"/>
    <w:rsid w:val="00CF7679"/>
    <w:rsid w:val="00D254FE"/>
    <w:rsid w:val="00D64D0A"/>
    <w:rsid w:val="00D9226F"/>
    <w:rsid w:val="00DC1997"/>
    <w:rsid w:val="00DC43F4"/>
    <w:rsid w:val="00DC7008"/>
    <w:rsid w:val="00DE6E9A"/>
    <w:rsid w:val="00E26E2E"/>
    <w:rsid w:val="00E665EC"/>
    <w:rsid w:val="00E764E4"/>
    <w:rsid w:val="00E90A96"/>
    <w:rsid w:val="00EA6090"/>
    <w:rsid w:val="00ED037F"/>
    <w:rsid w:val="00EE3B98"/>
    <w:rsid w:val="00EE52B9"/>
    <w:rsid w:val="00EF0510"/>
    <w:rsid w:val="00F44D32"/>
    <w:rsid w:val="00F60D4C"/>
    <w:rsid w:val="00F93B06"/>
    <w:rsid w:val="00FD6F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F8DEB89"/>
  <w15:chartTrackingRefBased/>
  <w15:docId w15:val="{2B30E545-BDB6-8F4B-AC1F-C9AA92A3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A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2A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452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dnormal">
    <w:name w:val="Spaced normal"/>
    <w:basedOn w:val="Normal"/>
    <w:qFormat/>
    <w:rsid w:val="00CB4397"/>
    <w:pPr>
      <w:spacing w:after="120"/>
    </w:pPr>
  </w:style>
  <w:style w:type="character" w:customStyle="1" w:styleId="Heading1Char">
    <w:name w:val="Heading 1 Char"/>
    <w:basedOn w:val="DefaultParagraphFont"/>
    <w:link w:val="Heading1"/>
    <w:uiPriority w:val="9"/>
    <w:rsid w:val="002B2A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2A8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B2A84"/>
    <w:rPr>
      <w:color w:val="0563C1" w:themeColor="hyperlink"/>
      <w:u w:val="single"/>
    </w:rPr>
  </w:style>
  <w:style w:type="character" w:styleId="UnresolvedMention">
    <w:name w:val="Unresolved Mention"/>
    <w:basedOn w:val="DefaultParagraphFont"/>
    <w:uiPriority w:val="99"/>
    <w:semiHidden/>
    <w:unhideWhenUsed/>
    <w:rsid w:val="002B2A84"/>
    <w:rPr>
      <w:color w:val="605E5C"/>
      <w:shd w:val="clear" w:color="auto" w:fill="E1DFDD"/>
    </w:rPr>
  </w:style>
  <w:style w:type="character" w:styleId="FollowedHyperlink">
    <w:name w:val="FollowedHyperlink"/>
    <w:basedOn w:val="DefaultParagraphFont"/>
    <w:uiPriority w:val="99"/>
    <w:semiHidden/>
    <w:unhideWhenUsed/>
    <w:rsid w:val="002B2A84"/>
    <w:rPr>
      <w:color w:val="954F72" w:themeColor="followedHyperlink"/>
      <w:u w:val="single"/>
    </w:rPr>
  </w:style>
  <w:style w:type="paragraph" w:styleId="Footer">
    <w:name w:val="footer"/>
    <w:basedOn w:val="Normal"/>
    <w:link w:val="FooterChar"/>
    <w:uiPriority w:val="99"/>
    <w:unhideWhenUsed/>
    <w:rsid w:val="002B2A84"/>
    <w:pPr>
      <w:tabs>
        <w:tab w:val="center" w:pos="4513"/>
        <w:tab w:val="right" w:pos="9026"/>
      </w:tabs>
    </w:pPr>
  </w:style>
  <w:style w:type="paragraph" w:customStyle="1" w:styleId="Spacednormaldouble">
    <w:name w:val="Spaced normal double"/>
    <w:basedOn w:val="Spacednormal"/>
    <w:qFormat/>
    <w:rsid w:val="002B2A84"/>
    <w:pPr>
      <w:spacing w:line="480" w:lineRule="auto"/>
    </w:pPr>
  </w:style>
  <w:style w:type="character" w:customStyle="1" w:styleId="FooterChar">
    <w:name w:val="Footer Char"/>
    <w:basedOn w:val="DefaultParagraphFont"/>
    <w:link w:val="Footer"/>
    <w:uiPriority w:val="99"/>
    <w:rsid w:val="002B2A84"/>
  </w:style>
  <w:style w:type="character" w:styleId="PageNumber">
    <w:name w:val="page number"/>
    <w:basedOn w:val="DefaultParagraphFont"/>
    <w:uiPriority w:val="99"/>
    <w:semiHidden/>
    <w:unhideWhenUsed/>
    <w:rsid w:val="002B2A84"/>
  </w:style>
  <w:style w:type="paragraph" w:styleId="FootnoteText">
    <w:name w:val="footnote text"/>
    <w:basedOn w:val="Normal"/>
    <w:link w:val="FootnoteTextChar"/>
    <w:uiPriority w:val="99"/>
    <w:semiHidden/>
    <w:unhideWhenUsed/>
    <w:rsid w:val="00B04A07"/>
    <w:rPr>
      <w:sz w:val="20"/>
      <w:szCs w:val="20"/>
    </w:rPr>
  </w:style>
  <w:style w:type="character" w:customStyle="1" w:styleId="FootnoteTextChar">
    <w:name w:val="Footnote Text Char"/>
    <w:basedOn w:val="DefaultParagraphFont"/>
    <w:link w:val="FootnoteText"/>
    <w:uiPriority w:val="99"/>
    <w:semiHidden/>
    <w:rsid w:val="00B04A07"/>
    <w:rPr>
      <w:sz w:val="20"/>
      <w:szCs w:val="20"/>
    </w:rPr>
  </w:style>
  <w:style w:type="character" w:styleId="FootnoteReference">
    <w:name w:val="footnote reference"/>
    <w:basedOn w:val="DefaultParagraphFont"/>
    <w:uiPriority w:val="99"/>
    <w:semiHidden/>
    <w:unhideWhenUsed/>
    <w:rsid w:val="00B04A07"/>
    <w:rPr>
      <w:vertAlign w:val="superscript"/>
    </w:rPr>
  </w:style>
  <w:style w:type="paragraph" w:styleId="Header">
    <w:name w:val="header"/>
    <w:basedOn w:val="Normal"/>
    <w:link w:val="HeaderChar"/>
    <w:uiPriority w:val="99"/>
    <w:unhideWhenUsed/>
    <w:rsid w:val="008F51D9"/>
    <w:pPr>
      <w:tabs>
        <w:tab w:val="center" w:pos="4513"/>
        <w:tab w:val="right" w:pos="9026"/>
      </w:tabs>
    </w:pPr>
  </w:style>
  <w:style w:type="character" w:customStyle="1" w:styleId="HeaderChar">
    <w:name w:val="Header Char"/>
    <w:basedOn w:val="DefaultParagraphFont"/>
    <w:link w:val="Header"/>
    <w:uiPriority w:val="99"/>
    <w:rsid w:val="008F51D9"/>
  </w:style>
  <w:style w:type="paragraph" w:styleId="Quote">
    <w:name w:val="Quote"/>
    <w:basedOn w:val="Normal"/>
    <w:next w:val="Normal"/>
    <w:link w:val="QuoteChar"/>
    <w:uiPriority w:val="29"/>
    <w:qFormat/>
    <w:rsid w:val="00B855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855BE"/>
    <w:rPr>
      <w:i/>
      <w:iCs/>
      <w:color w:val="404040" w:themeColor="text1" w:themeTint="BF"/>
    </w:rPr>
  </w:style>
  <w:style w:type="character" w:customStyle="1" w:styleId="Heading3Char">
    <w:name w:val="Heading 3 Char"/>
    <w:basedOn w:val="DefaultParagraphFont"/>
    <w:link w:val="Heading3"/>
    <w:uiPriority w:val="9"/>
    <w:rsid w:val="0039452F"/>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5C771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4896">
      <w:bodyDiv w:val="1"/>
      <w:marLeft w:val="0"/>
      <w:marRight w:val="0"/>
      <w:marTop w:val="0"/>
      <w:marBottom w:val="0"/>
      <w:divBdr>
        <w:top w:val="none" w:sz="0" w:space="0" w:color="auto"/>
        <w:left w:val="none" w:sz="0" w:space="0" w:color="auto"/>
        <w:bottom w:val="none" w:sz="0" w:space="0" w:color="auto"/>
        <w:right w:val="none" w:sz="0" w:space="0" w:color="auto"/>
      </w:divBdr>
      <w:divsChild>
        <w:div w:id="793334163">
          <w:marLeft w:val="0"/>
          <w:marRight w:val="0"/>
          <w:marTop w:val="0"/>
          <w:marBottom w:val="0"/>
          <w:divBdr>
            <w:top w:val="none" w:sz="0" w:space="0" w:color="auto"/>
            <w:left w:val="none" w:sz="0" w:space="0" w:color="auto"/>
            <w:bottom w:val="none" w:sz="0" w:space="0" w:color="auto"/>
            <w:right w:val="none" w:sz="0" w:space="0" w:color="auto"/>
          </w:divBdr>
          <w:divsChild>
            <w:div w:id="1381512664">
              <w:marLeft w:val="0"/>
              <w:marRight w:val="0"/>
              <w:marTop w:val="0"/>
              <w:marBottom w:val="0"/>
              <w:divBdr>
                <w:top w:val="none" w:sz="0" w:space="0" w:color="auto"/>
                <w:left w:val="none" w:sz="0" w:space="0" w:color="auto"/>
                <w:bottom w:val="none" w:sz="0" w:space="0" w:color="auto"/>
                <w:right w:val="none" w:sz="0" w:space="0" w:color="auto"/>
              </w:divBdr>
              <w:divsChild>
                <w:div w:id="13817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2798</Words>
  <Characters>14553</Characters>
  <Application>Microsoft Office Word</Application>
  <DocSecurity>0</DocSecurity>
  <Lines>210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Morphy</dc:creator>
  <cp:keywords/>
  <dc:description/>
  <cp:lastModifiedBy>Frances Morphy</cp:lastModifiedBy>
  <cp:revision>3</cp:revision>
  <dcterms:created xsi:type="dcterms:W3CDTF">2021-11-10T02:51:00Z</dcterms:created>
  <dcterms:modified xsi:type="dcterms:W3CDTF">2021-11-10T02:51:00Z</dcterms:modified>
</cp:coreProperties>
</file>