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29F51E" w14:textId="276D6BDE" w:rsidR="00E81978" w:rsidRDefault="00B8604B">
      <w:pPr>
        <w:pStyle w:val="Title"/>
      </w:pPr>
      <w:sdt>
        <w:sdtPr>
          <w:alias w:val="Title:"/>
          <w:tag w:val="Title:"/>
          <w:id w:val="726351117"/>
          <w:placeholder>
            <w:docPart w:val="E9FD3B5ECC1947BDAF53F354086BC422"/>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90180F">
            <w:t>Choose Your Own Adventure Methods Deep Dive</w:t>
          </w:r>
          <w:r w:rsidR="00221CC7">
            <w:t xml:space="preserve"> ~ The Qualitative Case Study</w:t>
          </w:r>
        </w:sdtContent>
      </w:sdt>
    </w:p>
    <w:p w14:paraId="78AD4581" w14:textId="2D67C69D" w:rsidR="00B823AA" w:rsidRDefault="00320715" w:rsidP="00B823AA">
      <w:pPr>
        <w:pStyle w:val="Title2"/>
      </w:pPr>
      <w:r>
        <w:t>Tryna Knox</w:t>
      </w:r>
    </w:p>
    <w:p w14:paraId="2A505C40" w14:textId="4A541C22" w:rsidR="00E81978" w:rsidRDefault="00320715" w:rsidP="00B823AA">
      <w:pPr>
        <w:pStyle w:val="Title2"/>
      </w:pPr>
      <w:r>
        <w:t>Southern Methodist University</w:t>
      </w:r>
    </w:p>
    <w:p w14:paraId="67EFDCCA" w14:textId="07C2C2F1" w:rsidR="00E81978" w:rsidRDefault="00E81978">
      <w:pPr>
        <w:pStyle w:val="Title"/>
      </w:pPr>
    </w:p>
    <w:p w14:paraId="77F60D8B" w14:textId="279FDD16" w:rsidR="00E81978" w:rsidRDefault="00E81978" w:rsidP="00B823AA">
      <w:pPr>
        <w:pStyle w:val="Title2"/>
      </w:pPr>
    </w:p>
    <w:p w14:paraId="2617E590" w14:textId="34854E32" w:rsidR="00E81978" w:rsidRDefault="00B8604B">
      <w:pPr>
        <w:pStyle w:val="SectionTitle"/>
      </w:pPr>
      <w:sdt>
        <w:sdtPr>
          <w:alias w:val="Section title:"/>
          <w:tag w:val="Section title:"/>
          <w:id w:val="984196707"/>
          <w:placeholder>
            <w:docPart w:val="A16EDE31ED13478697DF8FC7E5990DC6"/>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5419CF">
            <w:t>Choose Your Own Adventure Methods Deep Dive ~ The Qualitative Case Study</w:t>
          </w:r>
        </w:sdtContent>
      </w:sdt>
    </w:p>
    <w:p w14:paraId="492904E3" w14:textId="01DFC4A7" w:rsidR="002A7DFA" w:rsidRDefault="003805EE" w:rsidP="002A7DFA">
      <w:pPr>
        <w:rPr>
          <w:noProof/>
        </w:rPr>
      </w:pPr>
      <w:r>
        <w:t xml:space="preserve">The topic for </w:t>
      </w:r>
      <w:r w:rsidRPr="005478EB">
        <w:t xml:space="preserve">this </w:t>
      </w:r>
      <w:r w:rsidR="00743676" w:rsidRPr="005478EB">
        <w:t>paper</w:t>
      </w:r>
      <w:r w:rsidRPr="005478EB">
        <w:t xml:space="preserve"> is qualitative</w:t>
      </w:r>
      <w:r>
        <w:t xml:space="preserve"> case study </w:t>
      </w:r>
      <w:r w:rsidR="00743676">
        <w:t xml:space="preserve">methodology </w:t>
      </w:r>
      <w:r>
        <w:t>because</w:t>
      </w:r>
      <w:r w:rsidR="000345C1">
        <w:t xml:space="preserve"> the method provides tools for researchers to use in studying </w:t>
      </w:r>
      <w:r w:rsidR="00743676">
        <w:t xml:space="preserve">complex phenomena using </w:t>
      </w:r>
      <w:r w:rsidR="000345C1">
        <w:t xml:space="preserve">the human story </w:t>
      </w:r>
      <w:r w:rsidR="00743676">
        <w:t>s</w:t>
      </w:r>
      <w:r w:rsidR="000345C1">
        <w:t xml:space="preserve">ituated within a </w:t>
      </w:r>
      <w:r w:rsidR="00743676">
        <w:t xml:space="preserve">bounded </w:t>
      </w:r>
      <w:r w:rsidR="000345C1">
        <w:t xml:space="preserve">context </w:t>
      </w:r>
      <w:r w:rsidR="00743676">
        <w:rPr>
          <w:noProof/>
        </w:rPr>
        <w:t>(Baxter &amp; Jack, 2008, Stake, 2006)</w:t>
      </w:r>
      <w:r w:rsidR="000345C1">
        <w:t xml:space="preserve">. </w:t>
      </w:r>
      <w:r w:rsidR="002A7DFA">
        <w:t xml:space="preserve">Qualitative case study design is </w:t>
      </w:r>
      <w:r w:rsidR="005478EB">
        <w:t xml:space="preserve">frequently </w:t>
      </w:r>
      <w:r w:rsidR="002A7DFA">
        <w:t xml:space="preserve">cited as a suitable method for comprehensive and detailed investigations of </w:t>
      </w:r>
      <w:r w:rsidR="005478EB">
        <w:t xml:space="preserve">events, situations, organizations, cultures, or programs at either group or individual level </w:t>
      </w:r>
      <w:r w:rsidR="002A7DFA">
        <w:t xml:space="preserve"> </w:t>
      </w:r>
      <w:r w:rsidR="002A7DFA">
        <w:rPr>
          <w:noProof/>
        </w:rPr>
        <w:t xml:space="preserve">(Creswell &amp; Plano Clark, 2018; Merriam, 1998; Stake, 2006; Yin, 2009).  The primary purpose behind this type of study is the researcher’s desire to focus on and illustrate an understanding of complex phenomena captured in real life settings or natural environments (Merriam, 1998; Stake, 2006; Yin, 2014).  </w:t>
      </w:r>
    </w:p>
    <w:p w14:paraId="37E00B97" w14:textId="0987A676" w:rsidR="002A7DFA" w:rsidRDefault="00264444" w:rsidP="00264444">
      <w:r>
        <w:t xml:space="preserve">The goal of this </w:t>
      </w:r>
      <w:r w:rsidRPr="005478EB">
        <w:t>deep dive on qualitative case study method</w:t>
      </w:r>
      <w:r>
        <w:t xml:space="preserve"> is to provide readers with an </w:t>
      </w:r>
      <w:r w:rsidRPr="00933578">
        <w:t>understanding of the method and its’ contribution to research, illustrate current research using this method, describe its’ foundational origins through a look at the historical background and key scholars, and explain general process steps and considerations for undertaking a case study approach to qualitative research.</w:t>
      </w:r>
      <w:r>
        <w:t xml:space="preserve"> </w:t>
      </w:r>
      <w:r w:rsidR="00221CC7">
        <w:t xml:space="preserve">A selective list of journals suitable for qualitative research is included in Appendix </w:t>
      </w:r>
      <w:r w:rsidR="004C1D32">
        <w:t xml:space="preserve">A. </w:t>
      </w:r>
    </w:p>
    <w:p w14:paraId="2BE6AB4A" w14:textId="120012D9" w:rsidR="002A7DFA" w:rsidRPr="002A7DFA" w:rsidRDefault="002A7DFA" w:rsidP="002A7DFA">
      <w:pPr>
        <w:jc w:val="center"/>
        <w:rPr>
          <w:b/>
          <w:bCs/>
        </w:rPr>
      </w:pPr>
      <w:r>
        <w:rPr>
          <w:b/>
          <w:bCs/>
        </w:rPr>
        <w:t>Qualitative Case Study Method</w:t>
      </w:r>
    </w:p>
    <w:p w14:paraId="4D5F8478" w14:textId="67886A74" w:rsidR="00743676" w:rsidRDefault="00743676" w:rsidP="002A7DFA">
      <w:pPr>
        <w:pStyle w:val="NoSpacing"/>
        <w:ind w:firstLine="720"/>
      </w:pPr>
      <w:bookmarkStart w:id="0" w:name="_Hlk38363476"/>
      <w:r>
        <w:t xml:space="preserve">Qualitative research has a long and storied reputation of being secondary to quantitative research because of </w:t>
      </w:r>
      <w:r w:rsidR="00C50420">
        <w:t xml:space="preserve">qualitative’s </w:t>
      </w:r>
      <w:r>
        <w:t>more descriptive nature</w:t>
      </w:r>
      <w:r w:rsidR="00C50420">
        <w:t>, f</w:t>
      </w:r>
      <w:r>
        <w:t>ocus</w:t>
      </w:r>
      <w:r w:rsidR="00C50420">
        <w:t xml:space="preserve"> on, and </w:t>
      </w:r>
      <w:r>
        <w:t>concern for</w:t>
      </w:r>
      <w:r w:rsidR="00C50420">
        <w:t>,</w:t>
      </w:r>
      <w:r>
        <w:t xml:space="preserve"> </w:t>
      </w:r>
      <w:r w:rsidR="00C50420">
        <w:t xml:space="preserve">details of </w:t>
      </w:r>
      <w:r>
        <w:t xml:space="preserve">understanding </w:t>
      </w:r>
      <w:r w:rsidR="00C50420">
        <w:t xml:space="preserve">the dynamics of </w:t>
      </w:r>
      <w:r>
        <w:t>human behavior</w:t>
      </w:r>
      <w:r w:rsidR="00C50420">
        <w:t xml:space="preserve">, that are typically more </w:t>
      </w:r>
      <w:r>
        <w:t>individualized</w:t>
      </w:r>
      <w:r w:rsidR="00C50420">
        <w:t xml:space="preserve"> and rely on words rather than numbers. </w:t>
      </w:r>
      <w:r>
        <w:t xml:space="preserve"> In </w:t>
      </w:r>
      <w:r w:rsidR="00C50420">
        <w:t>contrast</w:t>
      </w:r>
      <w:r>
        <w:t xml:space="preserve">, quantitative research focuses on facts about social phenomena and are defined by a fixed and measurable reality, often in the form of </w:t>
      </w:r>
      <w:r w:rsidR="00C50420">
        <w:t>numeric measures or statistics</w:t>
      </w:r>
      <w:r>
        <w:t xml:space="preserve"> </w:t>
      </w:r>
      <w:sdt>
        <w:sdtPr>
          <w:id w:val="-568657096"/>
          <w:citation/>
        </w:sdtPr>
        <w:sdtEndPr/>
        <w:sdtContent>
          <w:r>
            <w:fldChar w:fldCharType="begin"/>
          </w:r>
          <w:r>
            <w:instrText xml:space="preserve"> CITATION Cre18 \l 1033 </w:instrText>
          </w:r>
          <w:r>
            <w:fldChar w:fldCharType="separate"/>
          </w:r>
          <w:r w:rsidR="001E4444">
            <w:rPr>
              <w:noProof/>
            </w:rPr>
            <w:t>(Creswell &amp; Plano Clark, 2018)</w:t>
          </w:r>
          <w:r>
            <w:fldChar w:fldCharType="end"/>
          </w:r>
        </w:sdtContent>
      </w:sdt>
      <w:r>
        <w:t xml:space="preserve">. Both approaches to research are important </w:t>
      </w:r>
      <w:r>
        <w:lastRenderedPageBreak/>
        <w:t xml:space="preserve">and </w:t>
      </w:r>
      <w:r w:rsidR="00C50420">
        <w:t>lauded as vital</w:t>
      </w:r>
      <w:r>
        <w:t xml:space="preserve"> to </w:t>
      </w:r>
      <w:r w:rsidR="00C50420">
        <w:t>holistically</w:t>
      </w:r>
      <w:r>
        <w:t xml:space="preserve"> explain and describe various phenomenon in the world, with quantitative providing the </w:t>
      </w:r>
      <w:r w:rsidR="005C1514">
        <w:t xml:space="preserve">more </w:t>
      </w:r>
      <w:r>
        <w:t>broad general points</w:t>
      </w:r>
      <w:r w:rsidR="005C1514">
        <w:t xml:space="preserve"> that can be counted, measured, and numerically represented</w:t>
      </w:r>
      <w:r>
        <w:t xml:space="preserve"> and qualitative offering the more </w:t>
      </w:r>
      <w:r w:rsidR="005C1514">
        <w:t xml:space="preserve">detailed, </w:t>
      </w:r>
      <w:r>
        <w:t xml:space="preserve">descriptive </w:t>
      </w:r>
      <w:r w:rsidR="005C1514">
        <w:t xml:space="preserve">and conceptual </w:t>
      </w:r>
      <w:r>
        <w:t xml:space="preserve">human experience.  </w:t>
      </w:r>
      <w:r w:rsidR="005C1514">
        <w:t xml:space="preserve">Once traditionally used </w:t>
      </w:r>
      <w:r w:rsidR="005419CF">
        <w:t xml:space="preserve">exclusively </w:t>
      </w:r>
      <w:r w:rsidR="005C1514">
        <w:t xml:space="preserve">in the fields of sociology, history and anthropology, qualitative research has become more widely accepted in political science, health care, education, psychology, and other social sciences </w:t>
      </w:r>
      <w:sdt>
        <w:sdtPr>
          <w:id w:val="-919559063"/>
          <w:citation/>
        </w:sdtPr>
        <w:sdtEndPr/>
        <w:sdtContent>
          <w:r w:rsidR="005C1514">
            <w:fldChar w:fldCharType="begin"/>
          </w:r>
          <w:r w:rsidR="00F64C76">
            <w:instrText xml:space="preserve">CITATION Mil94 \l 1033 </w:instrText>
          </w:r>
          <w:r w:rsidR="005C1514">
            <w:fldChar w:fldCharType="separate"/>
          </w:r>
          <w:r w:rsidR="001E4444">
            <w:rPr>
              <w:noProof/>
            </w:rPr>
            <w:t>(Miles &amp; Huberman, 1994)</w:t>
          </w:r>
          <w:r w:rsidR="005C1514">
            <w:fldChar w:fldCharType="end"/>
          </w:r>
        </w:sdtContent>
      </w:sdt>
      <w:r w:rsidR="005C1514">
        <w:t>.  T</w:t>
      </w:r>
      <w:r>
        <w:t xml:space="preserve">he qualitative case study methodology </w:t>
      </w:r>
      <w:r w:rsidR="00F64C76">
        <w:t xml:space="preserve">is portrayed by the </w:t>
      </w:r>
      <w:r>
        <w:t xml:space="preserve">detailed examination of a </w:t>
      </w:r>
      <w:proofErr w:type="gramStart"/>
      <w:r>
        <w:t>particular case</w:t>
      </w:r>
      <w:proofErr w:type="gramEnd"/>
      <w:r>
        <w:t>, or unit of analysis, a person, organization, event, or a collection of these units</w:t>
      </w:r>
      <w:r w:rsidR="004C1D32">
        <w:t xml:space="preserve">. </w:t>
      </w:r>
      <w:r>
        <w:t xml:space="preserve">The field of anthropology has made significant contributions to qualitative research by way of methods to find patterns within textural data, interacting with and observing how people spend their time, and studying decision making procedures </w:t>
      </w:r>
      <w:sdt>
        <w:sdtPr>
          <w:id w:val="332498807"/>
          <w:citation/>
        </w:sdtPr>
        <w:sdtEndPr/>
        <w:sdtContent>
          <w:r>
            <w:fldChar w:fldCharType="begin"/>
          </w:r>
          <w:r>
            <w:instrText xml:space="preserve"> CITATION Ber18 \l 1033 </w:instrText>
          </w:r>
          <w:r>
            <w:fldChar w:fldCharType="separate"/>
          </w:r>
          <w:r w:rsidR="001E4444">
            <w:rPr>
              <w:noProof/>
            </w:rPr>
            <w:t>(Bernard, Research methods in anthropology: Qualitative and quantitative approaches, 2018)</w:t>
          </w:r>
          <w:r>
            <w:fldChar w:fldCharType="end"/>
          </w:r>
        </w:sdtContent>
      </w:sdt>
      <w:r>
        <w:t xml:space="preserve">.  </w:t>
      </w:r>
    </w:p>
    <w:bookmarkEnd w:id="0"/>
    <w:p w14:paraId="30B7681E" w14:textId="59DB4C8B" w:rsidR="00743676" w:rsidRPr="002A7DFA" w:rsidRDefault="002A7DFA" w:rsidP="00D80301">
      <w:pPr>
        <w:jc w:val="center"/>
        <w:rPr>
          <w:b/>
          <w:bCs/>
        </w:rPr>
      </w:pPr>
      <w:r>
        <w:rPr>
          <w:b/>
          <w:bCs/>
        </w:rPr>
        <w:t>Current Research</w:t>
      </w:r>
      <w:r w:rsidR="00D80301">
        <w:rPr>
          <w:b/>
          <w:bCs/>
        </w:rPr>
        <w:t xml:space="preserve"> by Tryna Knox</w:t>
      </w:r>
    </w:p>
    <w:p w14:paraId="780BC3DD" w14:textId="1A998822" w:rsidR="006E6F47" w:rsidRDefault="002A7DFA">
      <w:r>
        <w:t xml:space="preserve">Applied research </w:t>
      </w:r>
      <w:r w:rsidR="00743676">
        <w:t xml:space="preserve">currently under way </w:t>
      </w:r>
      <w:r>
        <w:t xml:space="preserve">is a qualitative case study </w:t>
      </w:r>
      <w:r w:rsidR="00743676">
        <w:t xml:space="preserve">focused on leader perceptions of </w:t>
      </w:r>
      <w:r>
        <w:t xml:space="preserve">enacted instructional practices embedded within the context of </w:t>
      </w:r>
      <w:r w:rsidR="00743676">
        <w:t xml:space="preserve">STEM </w:t>
      </w:r>
      <w:r>
        <w:t>programming</w:t>
      </w:r>
      <w:r w:rsidR="00743676">
        <w:t>.</w:t>
      </w:r>
      <w:r>
        <w:t xml:space="preserve"> </w:t>
      </w:r>
      <w:r w:rsidR="003805EE">
        <w:t xml:space="preserve">In this </w:t>
      </w:r>
      <w:r w:rsidR="00DB5455">
        <w:t>research work</w:t>
      </w:r>
      <w:r w:rsidR="003805EE">
        <w:t xml:space="preserve">, the semi-structured interview tool was used to capture leader voices after </w:t>
      </w:r>
      <w:r w:rsidR="0090180F">
        <w:t xml:space="preserve">they </w:t>
      </w:r>
      <w:r w:rsidR="00DB5455">
        <w:t>active</w:t>
      </w:r>
      <w:r w:rsidR="0090180F">
        <w:t>ly</w:t>
      </w:r>
      <w:r w:rsidR="00DB5455">
        <w:t xml:space="preserve"> </w:t>
      </w:r>
      <w:r w:rsidR="003805EE">
        <w:t>participat</w:t>
      </w:r>
      <w:r w:rsidR="0090180F">
        <w:t>ed</w:t>
      </w:r>
      <w:r w:rsidR="003805EE">
        <w:t xml:space="preserve"> in an intensive</w:t>
      </w:r>
      <w:r w:rsidR="00C947F8">
        <w:t xml:space="preserve">, multi-year </w:t>
      </w:r>
      <w:r w:rsidR="003805EE">
        <w:t>professional learning program</w:t>
      </w:r>
      <w:r w:rsidR="0090180F">
        <w:t xml:space="preserve"> focused on implementation of STEM programming</w:t>
      </w:r>
      <w:r w:rsidR="003805EE">
        <w:t xml:space="preserve">. </w:t>
      </w:r>
      <w:r w:rsidR="0090180F">
        <w:t>STEM, or science, technology, engineering, and mathematics instructional practices are considered important for preparing students for rigorous high school coursework and for life beyond high school</w:t>
      </w:r>
      <w:r w:rsidR="004C1D32">
        <w:t xml:space="preserve">. </w:t>
      </w:r>
      <w:r w:rsidR="00C947F8" w:rsidRPr="00D80301">
        <w:t xml:space="preserve">The exploration of  how leaders conceptualize STEM program implementation and how their leadership is enacted within the situational context of </w:t>
      </w:r>
      <w:r w:rsidR="00C63C3D" w:rsidRPr="00D80301">
        <w:t xml:space="preserve">a bounded </w:t>
      </w:r>
      <w:r w:rsidR="004C1D32" w:rsidRPr="00D80301">
        <w:t>phenomenon</w:t>
      </w:r>
      <w:r w:rsidR="00C63C3D" w:rsidRPr="00D80301">
        <w:t>,</w:t>
      </w:r>
      <w:r w:rsidR="005419CF" w:rsidRPr="00D80301">
        <w:t xml:space="preserve"> </w:t>
      </w:r>
      <w:r w:rsidR="00C947F8" w:rsidRPr="00D80301">
        <w:t>STEM Academy</w:t>
      </w:r>
      <w:r w:rsidR="00C63C3D" w:rsidRPr="00D80301">
        <w:t>,</w:t>
      </w:r>
      <w:r w:rsidR="00C947F8" w:rsidRPr="00D80301">
        <w:t xml:space="preserve"> </w:t>
      </w:r>
      <w:r w:rsidR="006E6F47" w:rsidRPr="00D80301">
        <w:t xml:space="preserve">was </w:t>
      </w:r>
      <w:r w:rsidR="005419CF" w:rsidRPr="00D80301">
        <w:t xml:space="preserve">the primary focus, and the study was </w:t>
      </w:r>
      <w:r w:rsidR="006E6F47" w:rsidRPr="00D80301">
        <w:t xml:space="preserve">designed to </w:t>
      </w:r>
      <w:r w:rsidR="00E75E17" w:rsidRPr="00D80301">
        <w:t>reveal implementation experiences and influencers to</w:t>
      </w:r>
      <w:r w:rsidR="006E6F47" w:rsidRPr="00D80301">
        <w:t xml:space="preserve"> </w:t>
      </w:r>
      <w:r w:rsidR="006E6F47" w:rsidRPr="00D80301">
        <w:lastRenderedPageBreak/>
        <w:t>inform future program design</w:t>
      </w:r>
      <w:r w:rsidR="00E75E17" w:rsidRPr="00D80301">
        <w:t>.</w:t>
      </w:r>
      <w:r w:rsidR="00E75E17">
        <w:t xml:space="preserve">  </w:t>
      </w:r>
      <w:r w:rsidR="006E6F47">
        <w:t xml:space="preserve">Although not </w:t>
      </w:r>
      <w:r w:rsidR="00D80301">
        <w:t>intended to</w:t>
      </w:r>
      <w:r w:rsidR="006E6F47">
        <w:t xml:space="preserve"> generaliz</w:t>
      </w:r>
      <w:r w:rsidR="00D80301">
        <w:t>e</w:t>
      </w:r>
      <w:r w:rsidR="006E6F47">
        <w:t xml:space="preserve"> to wider populations, </w:t>
      </w:r>
      <w:r w:rsidR="00ED2F91">
        <w:t xml:space="preserve">case study </w:t>
      </w:r>
      <w:r w:rsidR="006E6F47">
        <w:t xml:space="preserve">research </w:t>
      </w:r>
      <w:r w:rsidR="00ED2F91">
        <w:t>is of value and will be used</w:t>
      </w:r>
      <w:r w:rsidR="006E6F47">
        <w:t xml:space="preserve"> to interpret participants experiences </w:t>
      </w:r>
      <w:r w:rsidR="00ED2F91">
        <w:t xml:space="preserve">and to </w:t>
      </w:r>
      <w:r w:rsidR="006E6F47">
        <w:t xml:space="preserve">explain human behavior within </w:t>
      </w:r>
      <w:r w:rsidR="00933578">
        <w:t xml:space="preserve">and across </w:t>
      </w:r>
      <w:r w:rsidR="00D80301">
        <w:t xml:space="preserve">the context of </w:t>
      </w:r>
      <w:r w:rsidR="006E6F47">
        <w:t>STEM Academy</w:t>
      </w:r>
      <w:r w:rsidR="004C1D32">
        <w:t xml:space="preserve">. </w:t>
      </w:r>
    </w:p>
    <w:p w14:paraId="38349FBC" w14:textId="666CC42F" w:rsidR="00C63C3D" w:rsidRDefault="00C947F8">
      <w:r>
        <w:t xml:space="preserve">The </w:t>
      </w:r>
      <w:r w:rsidR="0090180F">
        <w:t>q</w:t>
      </w:r>
      <w:r w:rsidR="00665CB4">
        <w:t xml:space="preserve">ualitative case study </w:t>
      </w:r>
      <w:r w:rsidR="0090180F">
        <w:t xml:space="preserve">design </w:t>
      </w:r>
      <w:r w:rsidR="00665CB4">
        <w:t>w</w:t>
      </w:r>
      <w:r w:rsidR="003805EE">
        <w:t xml:space="preserve">as chosen for this </w:t>
      </w:r>
      <w:r w:rsidR="0084011A">
        <w:t>research work because</w:t>
      </w:r>
      <w:r w:rsidR="00B574ED">
        <w:t xml:space="preserve"> </w:t>
      </w:r>
      <w:r w:rsidR="0084011A">
        <w:t xml:space="preserve">through the social interaction </w:t>
      </w:r>
      <w:r w:rsidR="00B574ED">
        <w:t>guided by th</w:t>
      </w:r>
      <w:r w:rsidR="0084011A">
        <w:t>e interview tool</w:t>
      </w:r>
      <w:r w:rsidR="00B574ED">
        <w:t>,</w:t>
      </w:r>
      <w:r w:rsidR="0084011A">
        <w:t xml:space="preserve"> </w:t>
      </w:r>
      <w:r w:rsidR="005478EB">
        <w:t xml:space="preserve">the leader’s authentic voice, beliefs, and perceptions were </w:t>
      </w:r>
      <w:r w:rsidR="00C63C3D">
        <w:t>capture</w:t>
      </w:r>
      <w:r w:rsidR="005478EB">
        <w:t>d</w:t>
      </w:r>
      <w:r w:rsidR="00C9697C">
        <w:t xml:space="preserve">. </w:t>
      </w:r>
      <w:r w:rsidR="00332154">
        <w:t>Th</w:t>
      </w:r>
      <w:r w:rsidR="00ED2F91">
        <w:t>e</w:t>
      </w:r>
      <w:r w:rsidR="00332154">
        <w:t xml:space="preserve"> </w:t>
      </w:r>
      <w:r w:rsidR="00332154" w:rsidRPr="00B574ED">
        <w:t>process</w:t>
      </w:r>
      <w:r w:rsidR="00B574ED">
        <w:t xml:space="preserve"> </w:t>
      </w:r>
      <w:r w:rsidR="00C63C3D">
        <w:t xml:space="preserve">empowers the </w:t>
      </w:r>
      <w:r w:rsidR="0084011A">
        <w:t xml:space="preserve">interviewee to make meaning from their lived experience and communicate that understanding to the interviewer </w:t>
      </w:r>
      <w:sdt>
        <w:sdtPr>
          <w:id w:val="727728530"/>
          <w:citation/>
        </w:sdtPr>
        <w:sdtEndPr/>
        <w:sdtContent>
          <w:r>
            <w:fldChar w:fldCharType="begin"/>
          </w:r>
          <w:r>
            <w:instrText xml:space="preserve"> CITATION Cre18 \l 1033 </w:instrText>
          </w:r>
          <w:r>
            <w:fldChar w:fldCharType="separate"/>
          </w:r>
          <w:r w:rsidR="001E4444">
            <w:rPr>
              <w:noProof/>
            </w:rPr>
            <w:t>(Creswell &amp; Plano Clark, 2018)</w:t>
          </w:r>
          <w:r>
            <w:fldChar w:fldCharType="end"/>
          </w:r>
        </w:sdtContent>
      </w:sdt>
      <w:r>
        <w:t xml:space="preserve">.  </w:t>
      </w:r>
      <w:r w:rsidR="00C63C3D">
        <w:t xml:space="preserve">Each interview belongs to a collection of cases, or quintain, and was considered independently, as a unique case within the larger context of multiple case scenario, bounded by STEM Academy, however, the quintain is what is of interest </w:t>
      </w:r>
      <w:sdt>
        <w:sdtPr>
          <w:id w:val="430093522"/>
          <w:citation/>
        </w:sdtPr>
        <w:sdtEndPr/>
        <w:sdtContent>
          <w:r w:rsidR="00C63C3D">
            <w:fldChar w:fldCharType="begin"/>
          </w:r>
          <w:r w:rsidR="00C63C3D">
            <w:instrText xml:space="preserve"> CITATION Sta061 \l 1033 </w:instrText>
          </w:r>
          <w:r w:rsidR="00C63C3D">
            <w:fldChar w:fldCharType="separate"/>
          </w:r>
          <w:r w:rsidR="001E4444">
            <w:rPr>
              <w:noProof/>
            </w:rPr>
            <w:t>(Stake, 2006)</w:t>
          </w:r>
          <w:r w:rsidR="00C63C3D">
            <w:fldChar w:fldCharType="end"/>
          </w:r>
        </w:sdtContent>
      </w:sdt>
      <w:r w:rsidR="00C63C3D">
        <w:t xml:space="preserve">. </w:t>
      </w:r>
      <w:r w:rsidR="0084011A">
        <w:t xml:space="preserve"> </w:t>
      </w:r>
      <w:r w:rsidR="00B574ED">
        <w:t xml:space="preserve">Qualitative research </w:t>
      </w:r>
      <w:r w:rsidR="00ED2F91">
        <w:t xml:space="preserve">has merit on its own </w:t>
      </w:r>
      <w:r w:rsidR="008E58A5">
        <w:t xml:space="preserve">and </w:t>
      </w:r>
      <w:r w:rsidR="00ED2F91">
        <w:t xml:space="preserve">is also useful </w:t>
      </w:r>
      <w:r w:rsidR="00B574ED">
        <w:t>within the larger context of</w:t>
      </w:r>
      <w:r w:rsidR="00ED2F91">
        <w:t xml:space="preserve"> mixed methods research where both qualitative and quantitative data are used to broaden the scope, breadth, and depth of understanding </w:t>
      </w:r>
      <w:r w:rsidR="008E58A5">
        <w:t xml:space="preserve">and to establish “multiple ways of seeing and hearing” </w:t>
      </w:r>
      <w:sdt>
        <w:sdtPr>
          <w:id w:val="1950345251"/>
          <w:citation/>
        </w:sdtPr>
        <w:sdtEndPr/>
        <w:sdtContent>
          <w:r w:rsidR="008E58A5">
            <w:fldChar w:fldCharType="begin"/>
          </w:r>
          <w:r w:rsidR="008E58A5">
            <w:instrText xml:space="preserve"> CITATION Gre07 \l 1033 </w:instrText>
          </w:r>
          <w:r w:rsidR="008E58A5">
            <w:fldChar w:fldCharType="separate"/>
          </w:r>
          <w:r w:rsidR="001E4444">
            <w:rPr>
              <w:noProof/>
            </w:rPr>
            <w:t>(Greene, 2007)</w:t>
          </w:r>
          <w:r w:rsidR="008E58A5">
            <w:fldChar w:fldCharType="end"/>
          </w:r>
        </w:sdtContent>
      </w:sdt>
      <w:r w:rsidR="008E58A5">
        <w:t xml:space="preserve">.  </w:t>
      </w:r>
    </w:p>
    <w:p w14:paraId="0DFC7E02" w14:textId="40CD7FB6" w:rsidR="0084011A" w:rsidRDefault="0084011A">
      <w:r>
        <w:t xml:space="preserve"> </w:t>
      </w:r>
    </w:p>
    <w:p w14:paraId="7AB98CF7" w14:textId="140F8A60" w:rsidR="00E81978" w:rsidRDefault="00DB5455">
      <w:pPr>
        <w:pStyle w:val="Heading1"/>
      </w:pPr>
      <w:r>
        <w:t xml:space="preserve">Foundations of Qualitative Case Study </w:t>
      </w:r>
    </w:p>
    <w:p w14:paraId="3B61E3AE" w14:textId="60128BED" w:rsidR="00E81978" w:rsidRDefault="007C712C">
      <w:bookmarkStart w:id="1" w:name="_Hlk37675082"/>
      <w:r>
        <w:t xml:space="preserve">There are </w:t>
      </w:r>
      <w:r w:rsidR="00933578">
        <w:t xml:space="preserve">often </w:t>
      </w:r>
      <w:r>
        <w:t xml:space="preserve">misunderstandings and conflicting messages about what constitutes qualitative case study as a methodology, due in part to the </w:t>
      </w:r>
      <w:r w:rsidR="00332154">
        <w:t xml:space="preserve">its origins and </w:t>
      </w:r>
      <w:r>
        <w:t>varying ideologies of the many qualitative researches that support</w:t>
      </w:r>
      <w:r w:rsidR="00933578">
        <w:t xml:space="preserve"> or evaluate</w:t>
      </w:r>
      <w:r>
        <w:t xml:space="preserve"> this </w:t>
      </w:r>
      <w:r w:rsidR="0090180F">
        <w:t xml:space="preserve">method </w:t>
      </w:r>
      <w:r>
        <w:t xml:space="preserve">of </w:t>
      </w:r>
      <w:r w:rsidR="0090180F">
        <w:t>research</w:t>
      </w:r>
      <w:r w:rsidR="004C1D32">
        <w:t xml:space="preserve">. </w:t>
      </w:r>
      <w:r w:rsidRPr="00D80301">
        <w:t xml:space="preserve">This paper will </w:t>
      </w:r>
      <w:r w:rsidR="0090180F" w:rsidRPr="00D80301">
        <w:t xml:space="preserve">help </w:t>
      </w:r>
      <w:r w:rsidRPr="00D80301">
        <w:t xml:space="preserve">unravel some of the misunderstandings of the methodology by providing background in historical context and </w:t>
      </w:r>
      <w:r w:rsidR="00D319A8" w:rsidRPr="00D80301">
        <w:t>a snapshot of current scholars</w:t>
      </w:r>
      <w:r w:rsidR="00933578" w:rsidRPr="00D80301">
        <w:t xml:space="preserve"> in an educational setting</w:t>
      </w:r>
      <w:r w:rsidR="004C1D32" w:rsidRPr="00D80301">
        <w:t xml:space="preserve">. </w:t>
      </w:r>
    </w:p>
    <w:p w14:paraId="4F34674C" w14:textId="6AD5269A" w:rsidR="00355DCA" w:rsidRPr="00C31D30" w:rsidRDefault="00F5091E" w:rsidP="002A7DFA">
      <w:pPr>
        <w:pStyle w:val="Heading3"/>
        <w:ind w:firstLine="0"/>
      </w:pPr>
      <w:bookmarkStart w:id="2" w:name="_Hlk37675122"/>
      <w:r>
        <w:t xml:space="preserve">Origins and </w:t>
      </w:r>
      <w:r w:rsidR="009B1945">
        <w:t>Historical Background</w:t>
      </w:r>
      <w:r w:rsidR="004C1D32">
        <w:t xml:space="preserve">. </w:t>
      </w:r>
    </w:p>
    <w:p w14:paraId="21CA5D18" w14:textId="4FAC059A" w:rsidR="00CC2CD3" w:rsidRDefault="008429BB">
      <w:pPr>
        <w:rPr>
          <w:rFonts w:cstheme="minorHAnsi"/>
          <w:color w:val="222222"/>
          <w:shd w:val="clear" w:color="auto" w:fill="FFFFFF"/>
        </w:rPr>
      </w:pPr>
      <w:r w:rsidRPr="00A910B8">
        <w:rPr>
          <w:rFonts w:cstheme="minorHAnsi"/>
          <w:color w:val="222222"/>
          <w:shd w:val="clear" w:color="auto" w:fill="FFFFFF"/>
        </w:rPr>
        <w:t xml:space="preserve">Long before </w:t>
      </w:r>
      <w:r w:rsidR="00945B0A" w:rsidRPr="00A910B8">
        <w:rPr>
          <w:rFonts w:cstheme="minorHAnsi"/>
          <w:color w:val="222222"/>
          <w:shd w:val="clear" w:color="auto" w:fill="FFFFFF"/>
        </w:rPr>
        <w:t xml:space="preserve">Wilhelm Wundt, founder of scientific psychology, was </w:t>
      </w:r>
      <w:r w:rsidRPr="00A910B8">
        <w:rPr>
          <w:rFonts w:cstheme="minorHAnsi"/>
          <w:color w:val="222222"/>
          <w:shd w:val="clear" w:color="auto" w:fill="FFFFFF"/>
        </w:rPr>
        <w:t xml:space="preserve">conducting qualitative research, a French mining engineer and sociologist named Pierre-Guillaume-Frédéric </w:t>
      </w:r>
      <w:r w:rsidRPr="00A910B8">
        <w:rPr>
          <w:rFonts w:cstheme="minorHAnsi"/>
          <w:color w:val="222222"/>
          <w:shd w:val="clear" w:color="auto" w:fill="FFFFFF"/>
        </w:rPr>
        <w:lastRenderedPageBreak/>
        <w:t xml:space="preserve">Le Play, was developing qualitative methods to study family morale within the context of industrialization and social conflict in </w:t>
      </w:r>
      <w:r w:rsidR="00D07CEB" w:rsidRPr="00A910B8">
        <w:rPr>
          <w:rFonts w:cstheme="minorHAnsi"/>
          <w:color w:val="222222"/>
          <w:shd w:val="clear" w:color="auto" w:fill="FFFFFF"/>
        </w:rPr>
        <w:t>early to mid-1800s France</w:t>
      </w:r>
      <w:r w:rsidR="00CC2CD3">
        <w:rPr>
          <w:rFonts w:cstheme="minorHAnsi"/>
          <w:color w:val="222222"/>
          <w:shd w:val="clear" w:color="auto" w:fill="FFFFFF"/>
        </w:rPr>
        <w:t>.</w:t>
      </w:r>
      <w:r w:rsidR="009361AB">
        <w:rPr>
          <w:rFonts w:cstheme="minorHAnsi"/>
          <w:color w:val="222222"/>
          <w:shd w:val="clear" w:color="auto" w:fill="FFFFFF"/>
        </w:rPr>
        <w:t xml:space="preserve"> </w:t>
      </w:r>
      <w:r w:rsidR="001067B6" w:rsidRPr="00A910B8">
        <w:rPr>
          <w:rFonts w:cstheme="minorHAnsi"/>
          <w:color w:val="222222"/>
          <w:shd w:val="clear" w:color="auto" w:fill="FFFFFF"/>
        </w:rPr>
        <w:t>His journey into sociology began a</w:t>
      </w:r>
      <w:r w:rsidRPr="00A910B8">
        <w:rPr>
          <w:rFonts w:cstheme="minorHAnsi"/>
          <w:color w:val="222222"/>
          <w:shd w:val="clear" w:color="auto" w:fill="FFFFFF"/>
        </w:rPr>
        <w:t xml:space="preserve">fter becoming dissatisfied with </w:t>
      </w:r>
      <w:r w:rsidR="00142337" w:rsidRPr="00A910B8">
        <w:rPr>
          <w:rFonts w:cstheme="minorHAnsi"/>
          <w:color w:val="222222"/>
          <w:shd w:val="clear" w:color="auto" w:fill="FFFFFF"/>
        </w:rPr>
        <w:t xml:space="preserve">the impact of </w:t>
      </w:r>
      <w:r w:rsidRPr="00A910B8">
        <w:rPr>
          <w:rFonts w:cstheme="minorHAnsi"/>
          <w:color w:val="222222"/>
          <w:shd w:val="clear" w:color="auto" w:fill="FFFFFF"/>
        </w:rPr>
        <w:t>mining practices</w:t>
      </w:r>
      <w:r w:rsidR="00142337" w:rsidRPr="00A910B8">
        <w:rPr>
          <w:rFonts w:cstheme="minorHAnsi"/>
          <w:color w:val="222222"/>
          <w:shd w:val="clear" w:color="auto" w:fill="FFFFFF"/>
        </w:rPr>
        <w:t xml:space="preserve"> on laborers he observed</w:t>
      </w:r>
      <w:r w:rsidR="001067B6" w:rsidRPr="00A910B8">
        <w:rPr>
          <w:rFonts w:cstheme="minorHAnsi"/>
          <w:color w:val="222222"/>
          <w:shd w:val="clear" w:color="auto" w:fill="FFFFFF"/>
        </w:rPr>
        <w:t xml:space="preserve"> while working as engineer-in-chief</w:t>
      </w:r>
      <w:r w:rsidR="000023CF" w:rsidRPr="00A910B8">
        <w:rPr>
          <w:rFonts w:cstheme="minorHAnsi"/>
          <w:color w:val="222222"/>
          <w:shd w:val="clear" w:color="auto" w:fill="FFFFFF"/>
        </w:rPr>
        <w:t xml:space="preserve"> and inspector of a large mining school. </w:t>
      </w:r>
      <w:r w:rsidR="00CC2CD3">
        <w:rPr>
          <w:rFonts w:cstheme="minorHAnsi"/>
          <w:color w:val="222222"/>
          <w:shd w:val="clear" w:color="auto" w:fill="FFFFFF"/>
        </w:rPr>
        <w:t>He</w:t>
      </w:r>
      <w:r w:rsidR="000023CF" w:rsidRPr="00A910B8">
        <w:rPr>
          <w:rFonts w:cstheme="minorHAnsi"/>
          <w:color w:val="222222"/>
          <w:shd w:val="clear" w:color="auto" w:fill="FFFFFF"/>
        </w:rPr>
        <w:t xml:space="preserve"> later gave up mining to </w:t>
      </w:r>
      <w:r w:rsidR="00142337" w:rsidRPr="00A910B8">
        <w:rPr>
          <w:rFonts w:cstheme="minorHAnsi"/>
          <w:color w:val="222222"/>
          <w:shd w:val="clear" w:color="auto" w:fill="FFFFFF"/>
        </w:rPr>
        <w:t xml:space="preserve">pursue sociology fulltime and became intrigued with understanding the relationship between changes in society and family morale. While living </w:t>
      </w:r>
      <w:r w:rsidR="009361AB">
        <w:rPr>
          <w:rFonts w:cstheme="minorHAnsi"/>
          <w:color w:val="222222"/>
          <w:shd w:val="clear" w:color="auto" w:fill="FFFFFF"/>
        </w:rPr>
        <w:t>among the</w:t>
      </w:r>
      <w:r w:rsidR="00142337" w:rsidRPr="00A910B8">
        <w:rPr>
          <w:rFonts w:cstheme="minorHAnsi"/>
          <w:color w:val="222222"/>
          <w:shd w:val="clear" w:color="auto" w:fill="FFFFFF"/>
        </w:rPr>
        <w:t xml:space="preserve"> residents, </w:t>
      </w:r>
      <w:r w:rsidR="009361AB">
        <w:rPr>
          <w:rFonts w:cstheme="minorHAnsi"/>
          <w:color w:val="222222"/>
          <w:shd w:val="clear" w:color="auto" w:fill="FFFFFF"/>
        </w:rPr>
        <w:t>he</w:t>
      </w:r>
      <w:r w:rsidR="00142337" w:rsidRPr="00A910B8">
        <w:rPr>
          <w:rFonts w:cstheme="minorHAnsi"/>
          <w:color w:val="222222"/>
          <w:shd w:val="clear" w:color="auto" w:fill="FFFFFF"/>
        </w:rPr>
        <w:t xml:space="preserve"> gathered qualitative data about income, expenditures, </w:t>
      </w:r>
      <w:r w:rsidR="00D319A8" w:rsidRPr="00A910B8">
        <w:rPr>
          <w:rFonts w:cstheme="minorHAnsi"/>
          <w:color w:val="222222"/>
          <w:shd w:val="clear" w:color="auto" w:fill="FFFFFF"/>
        </w:rPr>
        <w:t>attitudes,</w:t>
      </w:r>
      <w:r w:rsidR="00142337" w:rsidRPr="00A910B8">
        <w:rPr>
          <w:rFonts w:cstheme="minorHAnsi"/>
          <w:color w:val="222222"/>
          <w:shd w:val="clear" w:color="auto" w:fill="FFFFFF"/>
        </w:rPr>
        <w:t xml:space="preserve"> and interactions of family members. </w:t>
      </w:r>
      <w:r w:rsidR="00D07CEB" w:rsidRPr="00A910B8">
        <w:rPr>
          <w:rFonts w:cstheme="minorHAnsi"/>
          <w:color w:val="222222"/>
          <w:shd w:val="clear" w:color="auto" w:fill="FFFFFF"/>
        </w:rPr>
        <w:t xml:space="preserve">Results of </w:t>
      </w:r>
      <w:r w:rsidR="009361AB">
        <w:rPr>
          <w:rFonts w:cstheme="minorHAnsi"/>
          <w:color w:val="222222"/>
          <w:shd w:val="clear" w:color="auto" w:fill="FFFFFF"/>
        </w:rPr>
        <w:t>these</w:t>
      </w:r>
      <w:r w:rsidR="00D07CEB" w:rsidRPr="00A910B8">
        <w:rPr>
          <w:rFonts w:cstheme="minorHAnsi"/>
          <w:color w:val="222222"/>
          <w:shd w:val="clear" w:color="auto" w:fill="FFFFFF"/>
        </w:rPr>
        <w:t xml:space="preserve"> studies were published between 1855 and 1870</w:t>
      </w:r>
      <w:r w:rsidR="00D319A8">
        <w:rPr>
          <w:rFonts w:cstheme="minorHAnsi"/>
          <w:color w:val="222222"/>
          <w:shd w:val="clear" w:color="auto" w:fill="FFFFFF"/>
        </w:rPr>
        <w:t>, and a</w:t>
      </w:r>
      <w:r w:rsidR="001067B6" w:rsidRPr="00A910B8">
        <w:rPr>
          <w:rFonts w:cstheme="minorHAnsi"/>
          <w:color w:val="222222"/>
          <w:shd w:val="clear" w:color="auto" w:fill="FFFFFF"/>
        </w:rPr>
        <w:t>fter his death in 1882, m</w:t>
      </w:r>
      <w:r w:rsidR="00D07CEB" w:rsidRPr="00A910B8">
        <w:rPr>
          <w:rFonts w:cstheme="minorHAnsi"/>
          <w:color w:val="222222"/>
          <w:shd w:val="clear" w:color="auto" w:fill="FFFFFF"/>
        </w:rPr>
        <w:t xml:space="preserve">any of Le Play’s peers continued to use his </w:t>
      </w:r>
      <w:r w:rsidR="001067B6" w:rsidRPr="00A910B8">
        <w:rPr>
          <w:rFonts w:cstheme="minorHAnsi"/>
          <w:color w:val="222222"/>
          <w:shd w:val="clear" w:color="auto" w:fill="FFFFFF"/>
        </w:rPr>
        <w:t xml:space="preserve">theories and case study </w:t>
      </w:r>
      <w:r w:rsidR="00D07CEB" w:rsidRPr="00A910B8">
        <w:rPr>
          <w:rFonts w:cstheme="minorHAnsi"/>
          <w:color w:val="222222"/>
          <w:shd w:val="clear" w:color="auto" w:fill="FFFFFF"/>
        </w:rPr>
        <w:t>methods</w:t>
      </w:r>
      <w:r w:rsidR="001067B6" w:rsidRPr="00A910B8">
        <w:rPr>
          <w:rFonts w:cstheme="minorHAnsi"/>
          <w:color w:val="222222"/>
          <w:shd w:val="clear" w:color="auto" w:fill="FFFFFF"/>
        </w:rPr>
        <w:t xml:space="preserve"> </w:t>
      </w:r>
      <w:r w:rsidR="009361AB">
        <w:rPr>
          <w:rFonts w:cstheme="minorHAnsi"/>
          <w:color w:val="222222"/>
          <w:shd w:val="clear" w:color="auto" w:fill="FFFFFF"/>
        </w:rPr>
        <w:t xml:space="preserve">in their own work </w:t>
      </w:r>
      <w:r w:rsidR="001067B6" w:rsidRPr="00A910B8">
        <w:rPr>
          <w:rFonts w:cstheme="minorHAnsi"/>
          <w:color w:val="222222"/>
          <w:shd w:val="clear" w:color="auto" w:fill="FFFFFF"/>
        </w:rPr>
        <w:t>to test hypotheses prior to publication</w:t>
      </w:r>
      <w:r w:rsidR="00CC2CD3">
        <w:rPr>
          <w:rFonts w:cstheme="minorHAnsi"/>
          <w:color w:val="222222"/>
          <w:shd w:val="clear" w:color="auto" w:fill="FFFFFF"/>
        </w:rPr>
        <w:t xml:space="preserve"> </w:t>
      </w:r>
      <w:sdt>
        <w:sdtPr>
          <w:rPr>
            <w:rFonts w:cstheme="minorHAnsi"/>
            <w:color w:val="222222"/>
            <w:shd w:val="clear" w:color="auto" w:fill="FFFFFF"/>
          </w:rPr>
          <w:id w:val="821158729"/>
          <w:citation/>
        </w:sdtPr>
        <w:sdtEndPr/>
        <w:sdtContent>
          <w:r w:rsidR="00CC2CD3">
            <w:rPr>
              <w:rFonts w:cstheme="minorHAnsi"/>
              <w:color w:val="222222"/>
              <w:shd w:val="clear" w:color="auto" w:fill="FFFFFF"/>
            </w:rPr>
            <w:fldChar w:fldCharType="begin"/>
          </w:r>
          <w:r w:rsidR="00CC2CD3">
            <w:rPr>
              <w:rFonts w:cstheme="minorHAnsi"/>
              <w:color w:val="222222"/>
              <w:shd w:val="clear" w:color="auto" w:fill="FFFFFF"/>
            </w:rPr>
            <w:instrText xml:space="preserve"> CITATION The20 \l 1033 </w:instrText>
          </w:r>
          <w:r w:rsidR="00CC2CD3">
            <w:rPr>
              <w:rFonts w:cstheme="minorHAnsi"/>
              <w:color w:val="222222"/>
              <w:shd w:val="clear" w:color="auto" w:fill="FFFFFF"/>
            </w:rPr>
            <w:fldChar w:fldCharType="separate"/>
          </w:r>
          <w:r w:rsidR="001E4444" w:rsidRPr="001E4444">
            <w:rPr>
              <w:rFonts w:cstheme="minorHAnsi"/>
              <w:noProof/>
              <w:color w:val="222222"/>
              <w:shd w:val="clear" w:color="auto" w:fill="FFFFFF"/>
            </w:rPr>
            <w:t>(The Editors of Encyclopaedia Britannica, 2020)</w:t>
          </w:r>
          <w:r w:rsidR="00CC2CD3">
            <w:rPr>
              <w:rFonts w:cstheme="minorHAnsi"/>
              <w:color w:val="222222"/>
              <w:shd w:val="clear" w:color="auto" w:fill="FFFFFF"/>
            </w:rPr>
            <w:fldChar w:fldCharType="end"/>
          </w:r>
        </w:sdtContent>
      </w:sdt>
      <w:r w:rsidR="001067B6" w:rsidRPr="00A910B8">
        <w:rPr>
          <w:rFonts w:cstheme="minorHAnsi"/>
          <w:color w:val="222222"/>
          <w:shd w:val="clear" w:color="auto" w:fill="FFFFFF"/>
        </w:rPr>
        <w:t xml:space="preserve">. </w:t>
      </w:r>
    </w:p>
    <w:p w14:paraId="641CBA07" w14:textId="01106E2B" w:rsidR="008429BB" w:rsidRPr="00A910B8" w:rsidRDefault="001067B6">
      <w:pPr>
        <w:rPr>
          <w:rFonts w:cstheme="minorHAnsi"/>
          <w:color w:val="222222"/>
          <w:shd w:val="clear" w:color="auto" w:fill="FFFFFF"/>
        </w:rPr>
      </w:pPr>
      <w:r w:rsidRPr="00A910B8">
        <w:rPr>
          <w:rFonts w:cstheme="minorHAnsi"/>
          <w:color w:val="222222"/>
          <w:shd w:val="clear" w:color="auto" w:fill="FFFFFF"/>
        </w:rPr>
        <w:t>Beginning in the early 20</w:t>
      </w:r>
      <w:r w:rsidRPr="00A910B8">
        <w:rPr>
          <w:rFonts w:cstheme="minorHAnsi"/>
          <w:color w:val="222222"/>
          <w:shd w:val="clear" w:color="auto" w:fill="FFFFFF"/>
          <w:vertAlign w:val="superscript"/>
        </w:rPr>
        <w:t>th</w:t>
      </w:r>
      <w:r w:rsidRPr="00A910B8">
        <w:rPr>
          <w:rFonts w:cstheme="minorHAnsi"/>
          <w:color w:val="222222"/>
          <w:shd w:val="clear" w:color="auto" w:fill="FFFFFF"/>
        </w:rPr>
        <w:t xml:space="preserve"> century, the qualitative case study became a common methodology in</w:t>
      </w:r>
      <w:r w:rsidR="00D07CEB" w:rsidRPr="00A910B8">
        <w:rPr>
          <w:rFonts w:cstheme="minorHAnsi"/>
          <w:color w:val="222222"/>
          <w:shd w:val="clear" w:color="auto" w:fill="FFFFFF"/>
        </w:rPr>
        <w:t xml:space="preserve"> sociology, psychology, and anthropology</w:t>
      </w:r>
      <w:r w:rsidRPr="00A910B8">
        <w:rPr>
          <w:rFonts w:cstheme="minorHAnsi"/>
          <w:color w:val="222222"/>
          <w:shd w:val="clear" w:color="auto" w:fill="FFFFFF"/>
        </w:rPr>
        <w:t xml:space="preserve">, and today the case study </w:t>
      </w:r>
      <w:r w:rsidR="00503877" w:rsidRPr="00A910B8">
        <w:rPr>
          <w:rFonts w:cstheme="minorHAnsi"/>
          <w:color w:val="222222"/>
          <w:shd w:val="clear" w:color="auto" w:fill="FFFFFF"/>
        </w:rPr>
        <w:t xml:space="preserve">has extended </w:t>
      </w:r>
      <w:r w:rsidRPr="00A910B8">
        <w:rPr>
          <w:rFonts w:cstheme="minorHAnsi"/>
          <w:color w:val="222222"/>
          <w:shd w:val="clear" w:color="auto" w:fill="FFFFFF"/>
        </w:rPr>
        <w:t xml:space="preserve">use far beyond </w:t>
      </w:r>
      <w:r w:rsidR="00503877" w:rsidRPr="00A910B8">
        <w:rPr>
          <w:rFonts w:cstheme="minorHAnsi"/>
          <w:color w:val="222222"/>
          <w:shd w:val="clear" w:color="auto" w:fill="FFFFFF"/>
        </w:rPr>
        <w:t xml:space="preserve">the development of theories </w:t>
      </w:r>
      <w:r w:rsidRPr="00A910B8">
        <w:rPr>
          <w:rFonts w:cstheme="minorHAnsi"/>
          <w:color w:val="222222"/>
          <w:shd w:val="clear" w:color="auto" w:fill="FFFFFF"/>
        </w:rPr>
        <w:t>and hypotheses,</w:t>
      </w:r>
      <w:r w:rsidR="009361AB">
        <w:rPr>
          <w:rFonts w:cstheme="minorHAnsi"/>
          <w:color w:val="222222"/>
          <w:shd w:val="clear" w:color="auto" w:fill="FFFFFF"/>
        </w:rPr>
        <w:t xml:space="preserve"> having</w:t>
      </w:r>
      <w:r w:rsidRPr="00A910B8">
        <w:rPr>
          <w:rFonts w:cstheme="minorHAnsi"/>
          <w:color w:val="222222"/>
          <w:shd w:val="clear" w:color="auto" w:fill="FFFFFF"/>
        </w:rPr>
        <w:t xml:space="preserve"> become popularized by researchers interested in more than just quantitative measures</w:t>
      </w:r>
      <w:r w:rsidR="00D319A8">
        <w:rPr>
          <w:rFonts w:cstheme="minorHAnsi"/>
          <w:color w:val="222222"/>
          <w:shd w:val="clear" w:color="auto" w:fill="FFFFFF"/>
        </w:rPr>
        <w:t xml:space="preserve"> </w:t>
      </w:r>
      <w:sdt>
        <w:sdtPr>
          <w:rPr>
            <w:rFonts w:cstheme="minorHAnsi"/>
            <w:color w:val="222222"/>
            <w:shd w:val="clear" w:color="auto" w:fill="FFFFFF"/>
          </w:rPr>
          <w:id w:val="661891520"/>
          <w:citation/>
        </w:sdtPr>
        <w:sdtEndPr/>
        <w:sdtContent>
          <w:r w:rsidR="00D80301">
            <w:rPr>
              <w:rFonts w:cstheme="minorHAnsi"/>
              <w:color w:val="222222"/>
              <w:shd w:val="clear" w:color="auto" w:fill="FFFFFF"/>
            </w:rPr>
            <w:fldChar w:fldCharType="begin"/>
          </w:r>
          <w:r w:rsidR="00D80301">
            <w:rPr>
              <w:rFonts w:cstheme="minorHAnsi"/>
              <w:color w:val="222222"/>
              <w:shd w:val="clear" w:color="auto" w:fill="FFFFFF"/>
            </w:rPr>
            <w:instrText xml:space="preserve"> CITATION Yaz15 \l 1033 </w:instrText>
          </w:r>
          <w:r w:rsidR="00D80301">
            <w:rPr>
              <w:rFonts w:cstheme="minorHAnsi"/>
              <w:color w:val="222222"/>
              <w:shd w:val="clear" w:color="auto" w:fill="FFFFFF"/>
            </w:rPr>
            <w:fldChar w:fldCharType="separate"/>
          </w:r>
          <w:r w:rsidR="001E4444" w:rsidRPr="001E4444">
            <w:rPr>
              <w:rFonts w:cstheme="minorHAnsi"/>
              <w:noProof/>
              <w:color w:val="222222"/>
              <w:shd w:val="clear" w:color="auto" w:fill="FFFFFF"/>
            </w:rPr>
            <w:t>(Yazan, 2015)</w:t>
          </w:r>
          <w:r w:rsidR="00D80301">
            <w:rPr>
              <w:rFonts w:cstheme="minorHAnsi"/>
              <w:color w:val="222222"/>
              <w:shd w:val="clear" w:color="auto" w:fill="FFFFFF"/>
            </w:rPr>
            <w:fldChar w:fldCharType="end"/>
          </w:r>
        </w:sdtContent>
      </w:sdt>
      <w:r w:rsidRPr="00A910B8">
        <w:rPr>
          <w:rFonts w:cstheme="minorHAnsi"/>
          <w:color w:val="222222"/>
          <w:shd w:val="clear" w:color="auto" w:fill="FFFFFF"/>
        </w:rPr>
        <w:t xml:space="preserve">. </w:t>
      </w:r>
      <w:r w:rsidR="00D319A8">
        <w:rPr>
          <w:rFonts w:cstheme="minorHAnsi"/>
          <w:color w:val="222222"/>
          <w:shd w:val="clear" w:color="auto" w:fill="FFFFFF"/>
        </w:rPr>
        <w:t xml:space="preserve">However, the journey for the qualitative researcher has not been completely smooth. </w:t>
      </w:r>
      <w:r w:rsidR="00D72D52" w:rsidRPr="00A910B8">
        <w:rPr>
          <w:rFonts w:cstheme="minorHAnsi"/>
          <w:color w:val="222222"/>
          <w:shd w:val="clear" w:color="auto" w:fill="FFFFFF"/>
        </w:rPr>
        <w:t xml:space="preserve">During the positivist period of the 1940s and 1950s and the experimental design focus of the 1960s and 1970s, quantitative methods were considered </w:t>
      </w:r>
      <w:r w:rsidR="00332154">
        <w:rPr>
          <w:rFonts w:cstheme="minorHAnsi"/>
          <w:color w:val="222222"/>
          <w:shd w:val="clear" w:color="auto" w:fill="FFFFFF"/>
        </w:rPr>
        <w:t xml:space="preserve">much </w:t>
      </w:r>
      <w:r w:rsidR="00D72D52" w:rsidRPr="00A910B8">
        <w:rPr>
          <w:rFonts w:cstheme="minorHAnsi"/>
          <w:color w:val="222222"/>
          <w:shd w:val="clear" w:color="auto" w:fill="FFFFFF"/>
        </w:rPr>
        <w:t xml:space="preserve">more rigorous </w:t>
      </w:r>
      <w:r w:rsidR="00D319A8">
        <w:rPr>
          <w:rFonts w:cstheme="minorHAnsi"/>
          <w:color w:val="222222"/>
          <w:shd w:val="clear" w:color="auto" w:fill="FFFFFF"/>
        </w:rPr>
        <w:t xml:space="preserve">and valid with </w:t>
      </w:r>
      <w:r w:rsidR="00D72D52" w:rsidRPr="00A910B8">
        <w:rPr>
          <w:rFonts w:cstheme="minorHAnsi"/>
          <w:color w:val="222222"/>
          <w:shd w:val="clear" w:color="auto" w:fill="FFFFFF"/>
        </w:rPr>
        <w:t xml:space="preserve">case studies used as </w:t>
      </w:r>
      <w:r w:rsidR="00332154">
        <w:rPr>
          <w:rFonts w:cstheme="minorHAnsi"/>
          <w:color w:val="222222"/>
          <w:shd w:val="clear" w:color="auto" w:fill="FFFFFF"/>
        </w:rPr>
        <w:t xml:space="preserve">supplementary, </w:t>
      </w:r>
      <w:r w:rsidR="00D319A8">
        <w:rPr>
          <w:rFonts w:cstheme="minorHAnsi"/>
          <w:color w:val="222222"/>
          <w:shd w:val="clear" w:color="auto" w:fill="FFFFFF"/>
        </w:rPr>
        <w:t xml:space="preserve">only </w:t>
      </w:r>
      <w:r w:rsidR="00D72D52" w:rsidRPr="00A910B8">
        <w:rPr>
          <w:rFonts w:cstheme="minorHAnsi"/>
          <w:color w:val="222222"/>
          <w:shd w:val="clear" w:color="auto" w:fill="FFFFFF"/>
        </w:rPr>
        <w:t>minor</w:t>
      </w:r>
      <w:r w:rsidR="00D319A8">
        <w:rPr>
          <w:rFonts w:cstheme="minorHAnsi"/>
          <w:color w:val="222222"/>
          <w:shd w:val="clear" w:color="auto" w:fill="FFFFFF"/>
        </w:rPr>
        <w:t>,</w:t>
      </w:r>
      <w:r w:rsidR="00D72D52" w:rsidRPr="00A910B8">
        <w:rPr>
          <w:rFonts w:cstheme="minorHAnsi"/>
          <w:color w:val="222222"/>
          <w:shd w:val="clear" w:color="auto" w:fill="FFFFFF"/>
        </w:rPr>
        <w:t xml:space="preserve"> descriptive research method</w:t>
      </w:r>
      <w:r w:rsidR="00332154">
        <w:rPr>
          <w:rFonts w:cstheme="minorHAnsi"/>
          <w:color w:val="222222"/>
          <w:shd w:val="clear" w:color="auto" w:fill="FFFFFF"/>
        </w:rPr>
        <w:t>s</w:t>
      </w:r>
      <w:r w:rsidR="00D72D52" w:rsidRPr="00A910B8">
        <w:rPr>
          <w:rFonts w:cstheme="minorHAnsi"/>
          <w:color w:val="222222"/>
          <w:shd w:val="clear" w:color="auto" w:fill="FFFFFF"/>
        </w:rPr>
        <w:t>. Later</w:t>
      </w:r>
      <w:r w:rsidR="0088306A">
        <w:rPr>
          <w:rFonts w:cstheme="minorHAnsi"/>
          <w:color w:val="222222"/>
          <w:shd w:val="clear" w:color="auto" w:fill="FFFFFF"/>
        </w:rPr>
        <w:t>,</w:t>
      </w:r>
      <w:r w:rsidR="00D72D52" w:rsidRPr="00A910B8">
        <w:rPr>
          <w:rFonts w:cstheme="minorHAnsi"/>
          <w:color w:val="222222"/>
          <w:shd w:val="clear" w:color="auto" w:fill="FFFFFF"/>
        </w:rPr>
        <w:t xml:space="preserve"> with more constructivist and interpretivist shifts in methods, the case study regained distinction</w:t>
      </w:r>
      <w:r w:rsidR="0073068D" w:rsidRPr="00A910B8">
        <w:rPr>
          <w:rFonts w:cstheme="minorHAnsi"/>
          <w:color w:val="222222"/>
          <w:shd w:val="clear" w:color="auto" w:fill="FFFFFF"/>
        </w:rPr>
        <w:t xml:space="preserve"> and g</w:t>
      </w:r>
      <w:r w:rsidR="00D72D52" w:rsidRPr="00A910B8">
        <w:rPr>
          <w:rFonts w:cstheme="minorHAnsi"/>
          <w:color w:val="222222"/>
          <w:shd w:val="clear" w:color="auto" w:fill="FFFFFF"/>
        </w:rPr>
        <w:t>rew even further with the advent of grounded theory methodology</w:t>
      </w:r>
      <w:r w:rsidR="0073068D" w:rsidRPr="00A910B8">
        <w:rPr>
          <w:rFonts w:cstheme="minorHAnsi"/>
          <w:color w:val="222222"/>
          <w:shd w:val="clear" w:color="auto" w:fill="FFFFFF"/>
        </w:rPr>
        <w:t xml:space="preserve"> in the late 1960s</w:t>
      </w:r>
      <w:r w:rsidR="00463A7B">
        <w:rPr>
          <w:rFonts w:cstheme="minorHAnsi"/>
          <w:color w:val="222222"/>
          <w:shd w:val="clear" w:color="auto" w:fill="FFFFFF"/>
        </w:rPr>
        <w:t xml:space="preserve"> </w:t>
      </w:r>
      <w:sdt>
        <w:sdtPr>
          <w:rPr>
            <w:rFonts w:cstheme="minorHAnsi"/>
            <w:color w:val="222222"/>
            <w:shd w:val="clear" w:color="auto" w:fill="FFFFFF"/>
          </w:rPr>
          <w:id w:val="-1610653524"/>
          <w:citation/>
        </w:sdtPr>
        <w:sdtEndPr/>
        <w:sdtContent>
          <w:r w:rsidR="00463A7B">
            <w:rPr>
              <w:rFonts w:cstheme="minorHAnsi"/>
              <w:color w:val="222222"/>
              <w:shd w:val="clear" w:color="auto" w:fill="FFFFFF"/>
            </w:rPr>
            <w:fldChar w:fldCharType="begin"/>
          </w:r>
          <w:r w:rsidR="00463A7B">
            <w:rPr>
              <w:rFonts w:cstheme="minorHAnsi"/>
              <w:color w:val="222222"/>
              <w:shd w:val="clear" w:color="auto" w:fill="FFFFFF"/>
            </w:rPr>
            <w:instrText xml:space="preserve"> CITATION Har17 \l 1033 </w:instrText>
          </w:r>
          <w:r w:rsidR="00463A7B">
            <w:rPr>
              <w:rFonts w:cstheme="minorHAnsi"/>
              <w:color w:val="222222"/>
              <w:shd w:val="clear" w:color="auto" w:fill="FFFFFF"/>
            </w:rPr>
            <w:fldChar w:fldCharType="separate"/>
          </w:r>
          <w:r w:rsidR="001E4444" w:rsidRPr="001E4444">
            <w:rPr>
              <w:rFonts w:cstheme="minorHAnsi"/>
              <w:noProof/>
              <w:color w:val="222222"/>
              <w:shd w:val="clear" w:color="auto" w:fill="FFFFFF"/>
            </w:rPr>
            <w:t>(Harrison, Birks, Franklin, &amp; Mills, 2017)</w:t>
          </w:r>
          <w:r w:rsidR="00463A7B">
            <w:rPr>
              <w:rFonts w:cstheme="minorHAnsi"/>
              <w:color w:val="222222"/>
              <w:shd w:val="clear" w:color="auto" w:fill="FFFFFF"/>
            </w:rPr>
            <w:fldChar w:fldCharType="end"/>
          </w:r>
        </w:sdtContent>
      </w:sdt>
      <w:r w:rsidR="00D72D52" w:rsidRPr="00A910B8">
        <w:rPr>
          <w:rFonts w:cstheme="minorHAnsi"/>
          <w:color w:val="222222"/>
          <w:shd w:val="clear" w:color="auto" w:fill="FFFFFF"/>
        </w:rPr>
        <w:t xml:space="preserve">. </w:t>
      </w:r>
      <w:r w:rsidR="00503877" w:rsidRPr="00A910B8">
        <w:rPr>
          <w:rFonts w:cstheme="minorHAnsi"/>
          <w:color w:val="222222"/>
          <w:shd w:val="clear" w:color="auto" w:fill="FFFFFF"/>
        </w:rPr>
        <w:t xml:space="preserve">Today, </w:t>
      </w:r>
      <w:r w:rsidR="00D72D52" w:rsidRPr="00A910B8">
        <w:rPr>
          <w:rFonts w:cstheme="minorHAnsi"/>
          <w:color w:val="222222"/>
          <w:shd w:val="clear" w:color="auto" w:fill="FFFFFF"/>
        </w:rPr>
        <w:t>the</w:t>
      </w:r>
      <w:r w:rsidR="00503877" w:rsidRPr="00A910B8">
        <w:rPr>
          <w:rFonts w:cstheme="minorHAnsi"/>
          <w:color w:val="222222"/>
          <w:shd w:val="clear" w:color="auto" w:fill="FFFFFF"/>
        </w:rPr>
        <w:t xml:space="preserve"> case study methodology </w:t>
      </w:r>
      <w:r w:rsidR="00D72D52" w:rsidRPr="00A910B8">
        <w:rPr>
          <w:rFonts w:cstheme="minorHAnsi"/>
          <w:color w:val="222222"/>
          <w:shd w:val="clear" w:color="auto" w:fill="FFFFFF"/>
        </w:rPr>
        <w:t xml:space="preserve">we encounter </w:t>
      </w:r>
      <w:r w:rsidR="00503877" w:rsidRPr="00A910B8">
        <w:rPr>
          <w:rFonts w:cstheme="minorHAnsi"/>
          <w:color w:val="222222"/>
          <w:shd w:val="clear" w:color="auto" w:fill="FFFFFF"/>
        </w:rPr>
        <w:t xml:space="preserve">is both similar and different from its earliest </w:t>
      </w:r>
      <w:r w:rsidR="00B26D5A" w:rsidRPr="00A910B8">
        <w:rPr>
          <w:rFonts w:cstheme="minorHAnsi"/>
          <w:color w:val="222222"/>
          <w:shd w:val="clear" w:color="auto" w:fill="FFFFFF"/>
        </w:rPr>
        <w:t xml:space="preserve">foundation, having evolved over the years through many iterations and contributions from diverse disciplines and </w:t>
      </w:r>
      <w:r w:rsidR="0088306A">
        <w:rPr>
          <w:rFonts w:cstheme="minorHAnsi"/>
          <w:color w:val="222222"/>
          <w:shd w:val="clear" w:color="auto" w:fill="FFFFFF"/>
        </w:rPr>
        <w:t>assorted p</w:t>
      </w:r>
      <w:r w:rsidR="00B26D5A" w:rsidRPr="00A910B8">
        <w:rPr>
          <w:rFonts w:cstheme="minorHAnsi"/>
          <w:color w:val="222222"/>
          <w:shd w:val="clear" w:color="auto" w:fill="FFFFFF"/>
        </w:rPr>
        <w:t>hilosophical underpinnings. Generally</w:t>
      </w:r>
      <w:r w:rsidR="0088306A">
        <w:rPr>
          <w:rFonts w:cstheme="minorHAnsi"/>
          <w:color w:val="222222"/>
          <w:shd w:val="clear" w:color="auto" w:fill="FFFFFF"/>
        </w:rPr>
        <w:t xml:space="preserve"> </w:t>
      </w:r>
      <w:r w:rsidR="0018259D">
        <w:rPr>
          <w:rFonts w:cstheme="minorHAnsi"/>
          <w:color w:val="222222"/>
          <w:shd w:val="clear" w:color="auto" w:fill="FFFFFF"/>
        </w:rPr>
        <w:t>accepted</w:t>
      </w:r>
      <w:r w:rsidR="00B26D5A" w:rsidRPr="00A910B8">
        <w:rPr>
          <w:rFonts w:cstheme="minorHAnsi"/>
          <w:color w:val="222222"/>
          <w:shd w:val="clear" w:color="auto" w:fill="FFFFFF"/>
        </w:rPr>
        <w:t xml:space="preserve">, the case </w:t>
      </w:r>
      <w:r w:rsidR="00B26D5A" w:rsidRPr="00A910B8">
        <w:rPr>
          <w:rFonts w:cstheme="minorHAnsi"/>
          <w:color w:val="222222"/>
          <w:shd w:val="clear" w:color="auto" w:fill="FFFFFF"/>
        </w:rPr>
        <w:lastRenderedPageBreak/>
        <w:t xml:space="preserve">study methodology is considered flexible and pragmatic, </w:t>
      </w:r>
      <w:r w:rsidR="00D80301">
        <w:rPr>
          <w:rFonts w:cstheme="minorHAnsi"/>
          <w:color w:val="222222"/>
          <w:shd w:val="clear" w:color="auto" w:fill="FFFFFF"/>
        </w:rPr>
        <w:t xml:space="preserve">and serves to support researcher creativity and innovation, </w:t>
      </w:r>
      <w:r w:rsidR="00B26D5A" w:rsidRPr="00A910B8">
        <w:rPr>
          <w:rFonts w:cstheme="minorHAnsi"/>
          <w:color w:val="222222"/>
          <w:shd w:val="clear" w:color="auto" w:fill="FFFFFF"/>
        </w:rPr>
        <w:t xml:space="preserve">however, the </w:t>
      </w:r>
      <w:r w:rsidR="0018259D">
        <w:rPr>
          <w:rFonts w:cstheme="minorHAnsi"/>
          <w:color w:val="222222"/>
          <w:shd w:val="clear" w:color="auto" w:fill="FFFFFF"/>
        </w:rPr>
        <w:t>wide-ranging</w:t>
      </w:r>
      <w:r w:rsidR="00B26D5A" w:rsidRPr="00A910B8">
        <w:rPr>
          <w:rFonts w:cstheme="minorHAnsi"/>
          <w:color w:val="222222"/>
          <w:shd w:val="clear" w:color="auto" w:fill="FFFFFF"/>
        </w:rPr>
        <w:t xml:space="preserve"> perspectives and research interests of diverse disciplines </w:t>
      </w:r>
      <w:r w:rsidR="0088306A">
        <w:rPr>
          <w:rFonts w:cstheme="minorHAnsi"/>
          <w:color w:val="222222"/>
          <w:shd w:val="clear" w:color="auto" w:fill="FFFFFF"/>
        </w:rPr>
        <w:t xml:space="preserve">has </w:t>
      </w:r>
      <w:r w:rsidR="00B26D5A" w:rsidRPr="00A910B8">
        <w:rPr>
          <w:rFonts w:cstheme="minorHAnsi"/>
          <w:color w:val="222222"/>
          <w:shd w:val="clear" w:color="auto" w:fill="FFFFFF"/>
        </w:rPr>
        <w:t>result</w:t>
      </w:r>
      <w:r w:rsidR="0088306A">
        <w:rPr>
          <w:rFonts w:cstheme="minorHAnsi"/>
          <w:color w:val="222222"/>
          <w:shd w:val="clear" w:color="auto" w:fill="FFFFFF"/>
        </w:rPr>
        <w:t>ed</w:t>
      </w:r>
      <w:r w:rsidR="00B26D5A" w:rsidRPr="00A910B8">
        <w:rPr>
          <w:rFonts w:cstheme="minorHAnsi"/>
          <w:color w:val="222222"/>
          <w:shd w:val="clear" w:color="auto" w:fill="FFFFFF"/>
        </w:rPr>
        <w:t xml:space="preserve"> in </w:t>
      </w:r>
      <w:r w:rsidR="0088306A">
        <w:rPr>
          <w:rFonts w:cstheme="minorHAnsi"/>
          <w:color w:val="222222"/>
          <w:shd w:val="clear" w:color="auto" w:fill="FFFFFF"/>
        </w:rPr>
        <w:t>varied</w:t>
      </w:r>
      <w:r w:rsidR="00B26D5A" w:rsidRPr="00A910B8">
        <w:rPr>
          <w:rFonts w:cstheme="minorHAnsi"/>
          <w:color w:val="222222"/>
          <w:shd w:val="clear" w:color="auto" w:fill="FFFFFF"/>
        </w:rPr>
        <w:t xml:space="preserve"> definitions and approaches </w:t>
      </w:r>
      <w:r w:rsidR="000667C1" w:rsidRPr="00A910B8">
        <w:rPr>
          <w:rFonts w:cstheme="minorHAnsi"/>
          <w:color w:val="222222"/>
          <w:shd w:val="clear" w:color="auto" w:fill="FFFFFF"/>
        </w:rPr>
        <w:t>that create inconsistencies and confusion for the novice researcher. In the next section</w:t>
      </w:r>
      <w:r w:rsidR="0007563A">
        <w:rPr>
          <w:rFonts w:cstheme="minorHAnsi"/>
          <w:color w:val="222222"/>
          <w:shd w:val="clear" w:color="auto" w:fill="FFFFFF"/>
        </w:rPr>
        <w:t xml:space="preserve"> of this paper</w:t>
      </w:r>
      <w:r w:rsidR="000667C1" w:rsidRPr="00A910B8">
        <w:rPr>
          <w:rFonts w:cstheme="minorHAnsi"/>
          <w:color w:val="222222"/>
          <w:shd w:val="clear" w:color="auto" w:fill="FFFFFF"/>
        </w:rPr>
        <w:t xml:space="preserve">, a brief summary of key scholars in qualitative case study methods will be presented along with some of their philosophical and methodological differences. </w:t>
      </w:r>
    </w:p>
    <w:bookmarkEnd w:id="2"/>
    <w:p w14:paraId="4577BF98" w14:textId="56B54B6B" w:rsidR="00355DCA" w:rsidRPr="00C31D30" w:rsidRDefault="009B1945" w:rsidP="00C31D30">
      <w:pPr>
        <w:pStyle w:val="Heading4"/>
      </w:pPr>
      <w:r>
        <w:t>Key Scholars</w:t>
      </w:r>
    </w:p>
    <w:p w14:paraId="1F5144E6" w14:textId="6F47DCC3" w:rsidR="00A712E5" w:rsidRPr="00D80301" w:rsidRDefault="003A703D" w:rsidP="00AF4EB1">
      <w:r>
        <w:t xml:space="preserve">After </w:t>
      </w:r>
      <w:r w:rsidR="0088306A">
        <w:t xml:space="preserve">a longstanding reputation of having limited validity and being </w:t>
      </w:r>
      <w:r w:rsidR="0007563A">
        <w:t xml:space="preserve">only </w:t>
      </w:r>
      <w:r w:rsidR="0088306A">
        <w:t>a minor player and</w:t>
      </w:r>
      <w:r>
        <w:t xml:space="preserve"> more of a </w:t>
      </w:r>
      <w:r w:rsidR="00A910B8">
        <w:t xml:space="preserve">subgroup </w:t>
      </w:r>
      <w:r>
        <w:t xml:space="preserve">within </w:t>
      </w:r>
      <w:r w:rsidR="00A910B8">
        <w:t xml:space="preserve">the broader scope of </w:t>
      </w:r>
      <w:r>
        <w:t>quantitative research</w:t>
      </w:r>
      <w:r w:rsidR="0088306A">
        <w:t>, the case study m</w:t>
      </w:r>
      <w:r w:rsidR="00D72D52">
        <w:t xml:space="preserve">ethod </w:t>
      </w:r>
      <w:r w:rsidR="0088306A">
        <w:t xml:space="preserve">has </w:t>
      </w:r>
      <w:r w:rsidR="00D72D52">
        <w:t>bec</w:t>
      </w:r>
      <w:r w:rsidR="0088306A">
        <w:t>o</w:t>
      </w:r>
      <w:r w:rsidR="00D72D52">
        <w:t xml:space="preserve">me </w:t>
      </w:r>
      <w:r w:rsidR="00A910B8">
        <w:t xml:space="preserve">more valued </w:t>
      </w:r>
      <w:r w:rsidR="00F4188A">
        <w:t xml:space="preserve">and supported </w:t>
      </w:r>
      <w:r w:rsidR="0007563A">
        <w:t>as a</w:t>
      </w:r>
      <w:r w:rsidR="00F4188A">
        <w:t xml:space="preserve"> research method. O</w:t>
      </w:r>
      <w:r w:rsidR="004401B1" w:rsidRPr="004401B1">
        <w:t xml:space="preserve">ver time, </w:t>
      </w:r>
      <w:r>
        <w:t xml:space="preserve">researchers from diverse backgrounds, disciplines, and philosophical foundations have strengthened </w:t>
      </w:r>
      <w:r w:rsidR="004401B1" w:rsidRPr="004401B1">
        <w:t>the qualitative case stud</w:t>
      </w:r>
      <w:r w:rsidR="004401B1">
        <w:t xml:space="preserve">y into a popular method </w:t>
      </w:r>
      <w:r>
        <w:t xml:space="preserve">for </w:t>
      </w:r>
      <w:r w:rsidR="004401B1">
        <w:t>investigat</w:t>
      </w:r>
      <w:r>
        <w:t>ing</w:t>
      </w:r>
      <w:r w:rsidR="004401B1">
        <w:t xml:space="preserve"> and understand</w:t>
      </w:r>
      <w:r>
        <w:t>ing</w:t>
      </w:r>
      <w:r w:rsidR="004401B1">
        <w:t xml:space="preserve"> the many complex issues and phenomenon situated within the world around us</w:t>
      </w:r>
      <w:r w:rsidR="004C1D32">
        <w:t xml:space="preserve">. </w:t>
      </w:r>
      <w:r w:rsidR="0088306A" w:rsidRPr="00D80301">
        <w:t xml:space="preserve">Some of the more recognized scholars of the qualitative case method are Robert Yin, </w:t>
      </w:r>
      <w:r w:rsidR="00990B09" w:rsidRPr="00D80301">
        <w:t>born in 1941, an Ameri</w:t>
      </w:r>
      <w:r w:rsidR="00C37338" w:rsidRPr="00D80301">
        <w:t>c</w:t>
      </w:r>
      <w:r w:rsidR="00990B09" w:rsidRPr="00D80301">
        <w:t xml:space="preserve">an social scientist is currently president of COSMOS Corporation. </w:t>
      </w:r>
      <w:r w:rsidR="0088306A" w:rsidRPr="00D80301">
        <w:t xml:space="preserve">Robert Stake, </w:t>
      </w:r>
      <w:r w:rsidR="00990B09" w:rsidRPr="00D80301">
        <w:t>born 1927, currently Professor Emeritus of Education at the University of Illinois, Urbana-Champaign</w:t>
      </w:r>
      <w:r w:rsidR="00C37338" w:rsidRPr="00D80301">
        <w:t xml:space="preserve">. </w:t>
      </w:r>
      <w:r w:rsidR="00E1204F" w:rsidRPr="00D80301">
        <w:t xml:space="preserve">Sharan </w:t>
      </w:r>
      <w:r w:rsidR="0088306A" w:rsidRPr="00D80301">
        <w:t xml:space="preserve">Merriam, </w:t>
      </w:r>
      <w:r w:rsidR="00990B09" w:rsidRPr="00D80301">
        <w:t xml:space="preserve">born 1943, </w:t>
      </w:r>
      <w:r w:rsidR="00C37338" w:rsidRPr="00D80301">
        <w:t xml:space="preserve">currently Professor Emerita of adult education at the University of Georgia. Norman </w:t>
      </w:r>
      <w:r w:rsidR="0088306A" w:rsidRPr="00D80301">
        <w:t xml:space="preserve">Denzin, </w:t>
      </w:r>
      <w:r w:rsidR="00C37338" w:rsidRPr="00D80301">
        <w:t xml:space="preserve">born 1941, is an American Professor of Sociology at the University of Illinois, Urbana-Champaign. Yvonna </w:t>
      </w:r>
      <w:r w:rsidR="0088306A" w:rsidRPr="00D80301">
        <w:t xml:space="preserve">Lincoln, </w:t>
      </w:r>
      <w:r w:rsidR="00C37338" w:rsidRPr="00D80301">
        <w:t>born in 1944, an American methodologist and currently a Distinguished Professor of higher education and human resource development at Texas A&amp;M University</w:t>
      </w:r>
      <w:r w:rsidR="00B360C9">
        <w:t xml:space="preserve">, and </w:t>
      </w:r>
      <w:r w:rsidR="00A712E5" w:rsidRPr="00D80301">
        <w:t xml:space="preserve">Bent </w:t>
      </w:r>
      <w:r w:rsidR="0088306A" w:rsidRPr="00D80301">
        <w:t>Flyvbjerg,</w:t>
      </w:r>
      <w:r w:rsidR="00A712E5" w:rsidRPr="00D80301">
        <w:t xml:space="preserve"> a Danish economic geographer and Professor of major program management at Oxford University</w:t>
      </w:r>
      <w:r w:rsidR="004C1D32" w:rsidRPr="00D80301">
        <w:t xml:space="preserve">. </w:t>
      </w:r>
      <w:r w:rsidR="004F2580">
        <w:t xml:space="preserve">A more detailed description of several </w:t>
      </w:r>
      <w:r w:rsidR="00802E52">
        <w:t>contributing</w:t>
      </w:r>
      <w:r w:rsidR="004F2580">
        <w:t xml:space="preserve"> case study researchers in education follows and includes: Yin, Stake, and Merriam.  </w:t>
      </w:r>
    </w:p>
    <w:p w14:paraId="6251FDD1" w14:textId="3E4ADD8F" w:rsidR="0073068D" w:rsidRDefault="0073068D" w:rsidP="0073068D">
      <w:r>
        <w:rPr>
          <w:b/>
          <w:bCs/>
        </w:rPr>
        <w:lastRenderedPageBreak/>
        <w:t xml:space="preserve">Robert </w:t>
      </w:r>
      <w:r w:rsidRPr="00AE2376">
        <w:rPr>
          <w:b/>
          <w:bCs/>
        </w:rPr>
        <w:t>Yin,</w:t>
      </w:r>
      <w:r>
        <w:t xml:space="preserve"> a </w:t>
      </w:r>
      <w:r w:rsidR="00C93D2B">
        <w:t xml:space="preserve">realist, with a background in social sciences, is considered a </w:t>
      </w:r>
      <w:r>
        <w:t xml:space="preserve">prominent advocate of case study methodology, </w:t>
      </w:r>
      <w:r w:rsidR="00FA6BCE">
        <w:t xml:space="preserve">known for his </w:t>
      </w:r>
      <w:r w:rsidR="003E1C46">
        <w:t xml:space="preserve">highly structured </w:t>
      </w:r>
      <w:r w:rsidR="00FA6BCE">
        <w:t>approach</w:t>
      </w:r>
      <w:r w:rsidR="004C1D32">
        <w:t xml:space="preserve">. </w:t>
      </w:r>
      <w:r w:rsidR="00FA6BCE">
        <w:t xml:space="preserve">He </w:t>
      </w:r>
      <w:r>
        <w:t xml:space="preserve">defined the case study in terms of the process of study and supports the use of case study to answer </w:t>
      </w:r>
      <w:r w:rsidRPr="000F3597">
        <w:rPr>
          <w:i/>
          <w:iCs/>
        </w:rPr>
        <w:t>how</w:t>
      </w:r>
      <w:r>
        <w:t xml:space="preserve"> or </w:t>
      </w:r>
      <w:r w:rsidRPr="000F3597">
        <w:rPr>
          <w:i/>
          <w:iCs/>
        </w:rPr>
        <w:t>why</w:t>
      </w:r>
      <w:r>
        <w:t xml:space="preserve"> questions in research. </w:t>
      </w:r>
      <w:r w:rsidR="00C93D2B">
        <w:t xml:space="preserve">He initially applied experimental methods to naturalistic inquiry and described </w:t>
      </w:r>
      <w:r>
        <w:t>studies as in-depth inquiries of some phenomenon situated within a real-life context</w:t>
      </w:r>
      <w:r w:rsidR="00E1204F">
        <w:t xml:space="preserve"> </w:t>
      </w:r>
      <w:sdt>
        <w:sdtPr>
          <w:id w:val="605704621"/>
          <w:citation/>
        </w:sdtPr>
        <w:sdtEndPr/>
        <w:sdtContent>
          <w:r w:rsidR="00E1204F">
            <w:fldChar w:fldCharType="begin"/>
          </w:r>
          <w:r w:rsidR="00E1204F">
            <w:instrText xml:space="preserve"> CITATION Yin09 \l 1033 </w:instrText>
          </w:r>
          <w:r w:rsidR="00E1204F">
            <w:fldChar w:fldCharType="separate"/>
          </w:r>
          <w:r w:rsidR="001E4444">
            <w:rPr>
              <w:noProof/>
            </w:rPr>
            <w:t>(Yin, 2009)</w:t>
          </w:r>
          <w:r w:rsidR="00E1204F">
            <w:fldChar w:fldCharType="end"/>
          </w:r>
        </w:sdtContent>
      </w:sdt>
      <w:r w:rsidR="00E1204F">
        <w:t xml:space="preserve">. </w:t>
      </w:r>
      <w:r>
        <w:t xml:space="preserve"> In his original work, published in 1984, he presented the idea that the case study should be accepted as a stand-alone methodology</w:t>
      </w:r>
      <w:r w:rsidR="00E1204F">
        <w:t>,</w:t>
      </w:r>
      <w:r>
        <w:t xml:space="preserve"> </w:t>
      </w:r>
      <w:proofErr w:type="gramStart"/>
      <w:r>
        <w:t>as a means to</w:t>
      </w:r>
      <w:proofErr w:type="gramEnd"/>
      <w:r>
        <w:t xml:space="preserve"> improve social science methods</w:t>
      </w:r>
      <w:r w:rsidR="004C1D32">
        <w:t xml:space="preserve">. </w:t>
      </w:r>
      <w:r>
        <w:t>More recently, he and other researchers have made significant contributions to the area of case study with structured guidelines outlining an iterative process of study, procedural steps, supportive resources, and a focus on rigor, validity, and reliability</w:t>
      </w:r>
      <w:r w:rsidR="004C1D32">
        <w:t xml:space="preserve">. </w:t>
      </w:r>
    </w:p>
    <w:p w14:paraId="5A06B13E" w14:textId="1614BA0F" w:rsidR="00657000" w:rsidRDefault="00C93D2B" w:rsidP="00FA6BCE">
      <w:r>
        <w:rPr>
          <w:b/>
          <w:bCs/>
        </w:rPr>
        <w:t xml:space="preserve">Robert </w:t>
      </w:r>
      <w:r w:rsidR="00850680" w:rsidRPr="007F1664">
        <w:rPr>
          <w:b/>
          <w:bCs/>
        </w:rPr>
        <w:t>Stake</w:t>
      </w:r>
      <w:r>
        <w:rPr>
          <w:b/>
          <w:bCs/>
        </w:rPr>
        <w:t xml:space="preserve">, </w:t>
      </w:r>
      <w:r w:rsidRPr="004F2580">
        <w:t xml:space="preserve">a relativist, </w:t>
      </w:r>
      <w:r w:rsidR="004C1D32" w:rsidRPr="004F2580">
        <w:t>constructivist,</w:t>
      </w:r>
      <w:r w:rsidRPr="004F2580">
        <w:t xml:space="preserve"> and interpretivist, with a background in psychometrics and educational psychology, significant</w:t>
      </w:r>
      <w:r w:rsidR="003E1C46" w:rsidRPr="004F2580">
        <w:t>ly</w:t>
      </w:r>
      <w:r w:rsidRPr="004F2580">
        <w:t xml:space="preserve"> contribut</w:t>
      </w:r>
      <w:r w:rsidR="003E1C46" w:rsidRPr="004F2580">
        <w:t>ed</w:t>
      </w:r>
      <w:r w:rsidRPr="004F2580">
        <w:t xml:space="preserve"> to the development of case study research in education</w:t>
      </w:r>
      <w:r w:rsidR="004C1D32" w:rsidRPr="004F2580">
        <w:t xml:space="preserve">. </w:t>
      </w:r>
      <w:r w:rsidRPr="004F2580">
        <w:t>He placed</w:t>
      </w:r>
      <w:r>
        <w:rPr>
          <w:b/>
          <w:bCs/>
        </w:rPr>
        <w:t xml:space="preserve"> </w:t>
      </w:r>
      <w:r w:rsidR="00FE6133">
        <w:t>emphasis on defining the case as the unit of study and</w:t>
      </w:r>
      <w:r w:rsidR="00850680">
        <w:t xml:space="preserve"> </w:t>
      </w:r>
      <w:r w:rsidR="00082953">
        <w:t>provide</w:t>
      </w:r>
      <w:r>
        <w:t>d</w:t>
      </w:r>
      <w:r w:rsidR="00082953">
        <w:t xml:space="preserve"> perspective on why case studies were developed, stating that they were developed to study phenomenon that are represented by actual cases existing within specific situations and he goes on to emphasize the importance of defining the case and its context within its particular situation</w:t>
      </w:r>
      <w:r w:rsidR="003D6DB2">
        <w:t>, or boundary</w:t>
      </w:r>
      <w:r w:rsidR="00082953">
        <w:t>. He states that these considerations are fundamental to qualitatively understanding the case</w:t>
      </w:r>
      <w:r w:rsidR="004C1D32">
        <w:t xml:space="preserve">. </w:t>
      </w:r>
      <w:r w:rsidR="00C12496">
        <w:t xml:space="preserve">The case is of interest to the researcher when it is seen within the boundary of the larger set of cases or collection. </w:t>
      </w:r>
      <w:r w:rsidR="00082953">
        <w:t>This</w:t>
      </w:r>
      <w:r w:rsidR="00850680">
        <w:t xml:space="preserve"> study of phenomenon </w:t>
      </w:r>
      <w:r w:rsidR="00082953">
        <w:t xml:space="preserve">using </w:t>
      </w:r>
      <w:r w:rsidR="00850680">
        <w:t xml:space="preserve">the multiple case study </w:t>
      </w:r>
      <w:r w:rsidR="00082953">
        <w:t xml:space="preserve">presents, what he calls, </w:t>
      </w:r>
      <w:r w:rsidR="00850680">
        <w:t>a tension between the single case and the collection of multiple single cases</w:t>
      </w:r>
      <w:r w:rsidR="003D6DB2">
        <w:t xml:space="preserve">, </w:t>
      </w:r>
      <w:r w:rsidR="00850680">
        <w:t>or case collection</w:t>
      </w:r>
      <w:r w:rsidR="004C1D32">
        <w:t xml:space="preserve">. </w:t>
      </w:r>
      <w:r w:rsidR="00850680">
        <w:t>He describes this tension as a “case-quintain dilemma” wherein the single case is competing for the attention of the research, who must maintain some level of overarching perspective of the holistic case collection</w:t>
      </w:r>
      <w:r w:rsidR="00E1204F">
        <w:t xml:space="preserve"> </w:t>
      </w:r>
      <w:sdt>
        <w:sdtPr>
          <w:id w:val="-1681494768"/>
          <w:citation/>
        </w:sdtPr>
        <w:sdtEndPr/>
        <w:sdtContent>
          <w:r w:rsidR="00E1204F">
            <w:fldChar w:fldCharType="begin"/>
          </w:r>
          <w:r w:rsidR="00E1204F">
            <w:instrText xml:space="preserve"> CITATION Sta061 \l 1033 </w:instrText>
          </w:r>
          <w:r w:rsidR="00E1204F">
            <w:fldChar w:fldCharType="separate"/>
          </w:r>
          <w:r w:rsidR="001E4444">
            <w:rPr>
              <w:noProof/>
            </w:rPr>
            <w:t>(Stake, 2006)</w:t>
          </w:r>
          <w:r w:rsidR="00E1204F">
            <w:fldChar w:fldCharType="end"/>
          </w:r>
        </w:sdtContent>
      </w:sdt>
      <w:r w:rsidR="00850680">
        <w:t xml:space="preserve">. </w:t>
      </w:r>
      <w:r w:rsidR="00C12496">
        <w:t xml:space="preserve">The quintain he </w:t>
      </w:r>
      <w:r w:rsidR="00C12496">
        <w:lastRenderedPageBreak/>
        <w:t xml:space="preserve">defines as the </w:t>
      </w:r>
      <w:r w:rsidR="009702F0">
        <w:t xml:space="preserve">starting place for understanding the </w:t>
      </w:r>
      <w:r w:rsidR="00C12496">
        <w:t>phenomenon being studied</w:t>
      </w:r>
      <w:r w:rsidR="009702F0">
        <w:t xml:space="preserve">. </w:t>
      </w:r>
      <w:r w:rsidR="00850680">
        <w:t xml:space="preserve">He carefully defines a case as a noun or </w:t>
      </w:r>
      <w:r w:rsidR="00657000">
        <w:t xml:space="preserve">specific </w:t>
      </w:r>
      <w:r w:rsidR="00850680">
        <w:t xml:space="preserve">thing, differentiating it from an activity or </w:t>
      </w:r>
      <w:r w:rsidR="00657000">
        <w:t xml:space="preserve">act of doing; and states that we may, as an example, choose to study a training module as a case, and therefore examine the function of training, but the training itself, is not the case.  </w:t>
      </w:r>
    </w:p>
    <w:p w14:paraId="02EA47C0" w14:textId="5D5904A9" w:rsidR="007F1664" w:rsidRPr="003E1C46" w:rsidRDefault="007F1664" w:rsidP="007F1664">
      <w:pPr>
        <w:ind w:firstLine="0"/>
      </w:pPr>
      <w:r>
        <w:tab/>
      </w:r>
      <w:r w:rsidR="003E1C46" w:rsidRPr="00FA6BCE">
        <w:rPr>
          <w:b/>
          <w:bCs/>
        </w:rPr>
        <w:t xml:space="preserve">Sharan </w:t>
      </w:r>
      <w:r w:rsidRPr="00FA6BCE">
        <w:rPr>
          <w:b/>
          <w:bCs/>
        </w:rPr>
        <w:t>Merriam</w:t>
      </w:r>
      <w:r w:rsidR="003E1C46" w:rsidRPr="003E1C46">
        <w:t xml:space="preserve">, a pragmatist and constructivist, and adult educator </w:t>
      </w:r>
      <w:r w:rsidR="00FA6BCE">
        <w:t xml:space="preserve">built on the </w:t>
      </w:r>
      <w:r w:rsidR="003E1C46" w:rsidRPr="003E1C46">
        <w:t>works of Yin and Stake to use case study research in the exploration and evaluation of educational programs. She described case study research through</w:t>
      </w:r>
      <w:r w:rsidR="003E1C46">
        <w:t xml:space="preserve"> </w:t>
      </w:r>
      <w:r w:rsidR="003E1C46" w:rsidRPr="003E1C46">
        <w:t>descripti</w:t>
      </w:r>
      <w:r w:rsidR="003E1C46">
        <w:t>ve</w:t>
      </w:r>
      <w:r w:rsidR="003E1C46" w:rsidRPr="003E1C46">
        <w:t xml:space="preserve"> and heuristic characteristics</w:t>
      </w:r>
      <w:r w:rsidR="003E1C46">
        <w:t xml:space="preserve">, </w:t>
      </w:r>
      <w:r w:rsidR="003E1C46" w:rsidRPr="003E1C46">
        <w:t>with a focus on a specific entity</w:t>
      </w:r>
      <w:r w:rsidR="003E1C46">
        <w:t xml:space="preserve"> and being able to understand and describe, in detail, study findings</w:t>
      </w:r>
      <w:r w:rsidR="004C1D32">
        <w:t xml:space="preserve">. </w:t>
      </w:r>
      <w:r w:rsidR="00FA6BCE">
        <w:t>Although not as structured as Yin in her process of study, Merriam did employ an organized and systematic approach to case study design</w:t>
      </w:r>
      <w:r w:rsidR="004C1D32">
        <w:t xml:space="preserve">. </w:t>
      </w:r>
    </w:p>
    <w:bookmarkEnd w:id="1"/>
    <w:p w14:paraId="0FDC9D5E" w14:textId="5FC2CC55" w:rsidR="00F5091E" w:rsidRDefault="00F5091E" w:rsidP="00F5091E">
      <w:pPr>
        <w:pStyle w:val="Heading1"/>
      </w:pPr>
      <w:r>
        <w:t>Completing a Qualitative Case Study</w:t>
      </w:r>
    </w:p>
    <w:p w14:paraId="1D8DEB81" w14:textId="424FAA2D" w:rsidR="00F5091E" w:rsidRDefault="001B446A" w:rsidP="00F5091E">
      <w:r>
        <w:t>D</w:t>
      </w:r>
      <w:r w:rsidR="00D0677D">
        <w:t xml:space="preserve">espite </w:t>
      </w:r>
      <w:r>
        <w:t xml:space="preserve">the many </w:t>
      </w:r>
      <w:r w:rsidR="00D0677D">
        <w:t xml:space="preserve">methodological </w:t>
      </w:r>
      <w:r w:rsidR="0018259D">
        <w:t>perspectives and approaches</w:t>
      </w:r>
      <w:r w:rsidR="00D0677D">
        <w:t xml:space="preserve">, </w:t>
      </w:r>
      <w:r w:rsidR="00E705F9">
        <w:t>there are common attributes across q</w:t>
      </w:r>
      <w:r w:rsidR="00612132">
        <w:t>ualitative case study</w:t>
      </w:r>
      <w:r w:rsidR="00E705F9">
        <w:t xml:space="preserve"> </w:t>
      </w:r>
      <w:r w:rsidR="00984B95">
        <w:t xml:space="preserve">approaches </w:t>
      </w:r>
      <w:r w:rsidR="00E705F9">
        <w:t xml:space="preserve">that </w:t>
      </w:r>
      <w:r w:rsidR="00612132">
        <w:t xml:space="preserve">can be </w:t>
      </w:r>
      <w:r w:rsidR="00802E52">
        <w:t>used</w:t>
      </w:r>
      <w:r w:rsidR="00612132">
        <w:t xml:space="preserve"> by a novice researcher with training</w:t>
      </w:r>
      <w:r>
        <w:t>, support,</w:t>
      </w:r>
      <w:r w:rsidR="00612132">
        <w:t xml:space="preserve"> </w:t>
      </w:r>
      <w:r w:rsidRPr="00802E52">
        <w:t xml:space="preserve">and guiding </w:t>
      </w:r>
      <w:r w:rsidR="00612132" w:rsidRPr="00802E52">
        <w:t>process steps</w:t>
      </w:r>
      <w:r w:rsidR="00984B95" w:rsidRPr="00802E52">
        <w:t xml:space="preserve"> that include defining the case, data collection, analysis, and conclusions.</w:t>
      </w:r>
      <w:r w:rsidR="00984B95">
        <w:t xml:space="preserve">  </w:t>
      </w:r>
      <w:r w:rsidR="00C26596">
        <w:t xml:space="preserve">One of the more challenging tasks is to define the case and situational context because in qualitative research there are many potentially overlapping variables or points of influence that may compete for attention from the researcher </w:t>
      </w:r>
      <w:sdt>
        <w:sdtPr>
          <w:id w:val="370508410"/>
          <w:citation/>
        </w:sdtPr>
        <w:sdtEndPr/>
        <w:sdtContent>
          <w:r w:rsidR="00C26596">
            <w:fldChar w:fldCharType="begin"/>
          </w:r>
          <w:r w:rsidR="00C26596">
            <w:instrText xml:space="preserve"> CITATION Har17 \l 1033 </w:instrText>
          </w:r>
          <w:r w:rsidR="00C26596">
            <w:fldChar w:fldCharType="separate"/>
          </w:r>
          <w:r w:rsidR="001E4444">
            <w:rPr>
              <w:noProof/>
            </w:rPr>
            <w:t>(Harrison, Birks, Franklin, &amp; Mills, 2017)</w:t>
          </w:r>
          <w:r w:rsidR="00C26596">
            <w:fldChar w:fldCharType="end"/>
          </w:r>
        </w:sdtContent>
      </w:sdt>
      <w:r w:rsidR="00C26596">
        <w:t xml:space="preserve">. The case can be </w:t>
      </w:r>
      <w:r w:rsidR="00AE1A27">
        <w:t>thought of as</w:t>
      </w:r>
      <w:r w:rsidR="00C26596">
        <w:t xml:space="preserve"> the object or focus for the study and the difficulty in </w:t>
      </w:r>
      <w:r w:rsidR="00CC2CD3">
        <w:t>establishing a definition or framework</w:t>
      </w:r>
      <w:r w:rsidR="00C26596">
        <w:t xml:space="preserve"> may be mitigated</w:t>
      </w:r>
      <w:r w:rsidR="00AE1A27">
        <w:t>,</w:t>
      </w:r>
      <w:r w:rsidR="00C26596">
        <w:t xml:space="preserve"> in part</w:t>
      </w:r>
      <w:r w:rsidR="00AE1A27">
        <w:t>,</w:t>
      </w:r>
      <w:r w:rsidR="00C26596">
        <w:t xml:space="preserve"> by time spent in defining and</w:t>
      </w:r>
      <w:r w:rsidR="00AE1A27">
        <w:t xml:space="preserve"> </w:t>
      </w:r>
      <w:r w:rsidR="00C26596">
        <w:t xml:space="preserve">focusing on the </w:t>
      </w:r>
      <w:r w:rsidR="005E0A19">
        <w:t xml:space="preserve">purpose of the research and resulting </w:t>
      </w:r>
      <w:r w:rsidR="00C26596">
        <w:t xml:space="preserve">research questions. </w:t>
      </w:r>
      <w:r w:rsidR="00AE1A27">
        <w:t>Also, c</w:t>
      </w:r>
      <w:r w:rsidR="00C26596">
        <w:t>ontext</w:t>
      </w:r>
      <w:r w:rsidR="00AE1A27">
        <w:t xml:space="preserve"> or</w:t>
      </w:r>
      <w:r w:rsidR="00C26596">
        <w:t xml:space="preserve"> boundary, is </w:t>
      </w:r>
      <w:r w:rsidR="00CC2CD3">
        <w:t xml:space="preserve">central to </w:t>
      </w:r>
      <w:r w:rsidR="005E0A19">
        <w:t xml:space="preserve">case study </w:t>
      </w:r>
      <w:r w:rsidR="00CC2CD3">
        <w:t>research</w:t>
      </w:r>
      <w:r w:rsidR="005E0A19">
        <w:t>,</w:t>
      </w:r>
      <w:r w:rsidR="00CC2CD3">
        <w:t xml:space="preserve"> as it </w:t>
      </w:r>
      <w:r w:rsidR="00C26596">
        <w:t xml:space="preserve">provides the </w:t>
      </w:r>
      <w:r w:rsidR="00CC2CD3">
        <w:t xml:space="preserve">border of </w:t>
      </w:r>
      <w:r w:rsidR="003527A5">
        <w:t xml:space="preserve">time, space, or activity </w:t>
      </w:r>
      <w:r w:rsidR="00C26596">
        <w:t>limits for the next steps, data collection and analysis</w:t>
      </w:r>
      <w:r w:rsidR="00802E52">
        <w:t xml:space="preserve"> </w:t>
      </w:r>
      <w:r w:rsidR="00802E52">
        <w:rPr>
          <w:noProof/>
        </w:rPr>
        <w:t>(Yin, 2009, Stake, 2006, Merriam, 1998).</w:t>
      </w:r>
      <w:r w:rsidR="00C26596">
        <w:t xml:space="preserve">  </w:t>
      </w:r>
    </w:p>
    <w:p w14:paraId="2EF7552C" w14:textId="5260061F" w:rsidR="00F5091E" w:rsidRPr="00C31D30" w:rsidRDefault="00F5091E" w:rsidP="00F5091E">
      <w:pPr>
        <w:pStyle w:val="Heading2"/>
      </w:pPr>
      <w:r>
        <w:lastRenderedPageBreak/>
        <w:t>Data Collection</w:t>
      </w:r>
      <w:r w:rsidR="00463A7B">
        <w:t xml:space="preserve"> </w:t>
      </w:r>
      <w:r w:rsidR="003A7D74">
        <w:t>–</w:t>
      </w:r>
      <w:r w:rsidR="00463A7B">
        <w:t xml:space="preserve"> Interviews</w:t>
      </w:r>
    </w:p>
    <w:p w14:paraId="618B3DEB" w14:textId="389DBA64" w:rsidR="00F5091E" w:rsidRDefault="00AE1A27" w:rsidP="00297EAE">
      <w:pPr>
        <w:pStyle w:val="NoSpacing"/>
        <w:ind w:firstLine="720"/>
      </w:pPr>
      <w:r>
        <w:t xml:space="preserve">Depending on the unit of analysis or case definition, the data collection process will take on slightly different variations. In order to </w:t>
      </w:r>
      <w:r w:rsidR="00105CEE">
        <w:t xml:space="preserve">gain a more comprehensive </w:t>
      </w:r>
      <w:r w:rsidR="003527A5">
        <w:t xml:space="preserve">in-depth </w:t>
      </w:r>
      <w:r w:rsidR="00105CEE">
        <w:t xml:space="preserve">view and strengthen and assure validity of results, </w:t>
      </w:r>
      <w:r>
        <w:t xml:space="preserve">researchers often recommend the use of </w:t>
      </w:r>
      <w:r w:rsidR="003527A5">
        <w:t xml:space="preserve">multiple methods of data collection, or triangulation. One example of triangulated data collection </w:t>
      </w:r>
      <w:r w:rsidR="00CC2CD3">
        <w:t xml:space="preserve">in qualitative research </w:t>
      </w:r>
      <w:r w:rsidR="003527A5">
        <w:t xml:space="preserve">is the use of interviews, observations, and open-ended survey questions. </w:t>
      </w:r>
      <w:r w:rsidR="00CC2CD3">
        <w:t>For the purpose of this</w:t>
      </w:r>
      <w:r w:rsidR="005E0A19">
        <w:t xml:space="preserve"> paper example</w:t>
      </w:r>
      <w:r w:rsidR="00CC2CD3">
        <w:t xml:space="preserve">, the interview will be the primary </w:t>
      </w:r>
      <w:r w:rsidR="00FB1DE2">
        <w:t xml:space="preserve">form of </w:t>
      </w:r>
      <w:r w:rsidR="00CC2CD3">
        <w:t xml:space="preserve">data collection. </w:t>
      </w:r>
      <w:r w:rsidR="00184B6B">
        <w:t>Although seemingly informal</w:t>
      </w:r>
      <w:r w:rsidR="005E0A19">
        <w:t xml:space="preserve"> and simple</w:t>
      </w:r>
      <w:r w:rsidR="00184B6B">
        <w:t xml:space="preserve">, the interview can be used to collect high quality and credible qualitative data that can be analyzed and useful in research findings. </w:t>
      </w:r>
    </w:p>
    <w:p w14:paraId="58ADE879" w14:textId="1DA25360" w:rsidR="00DA3C85" w:rsidRDefault="00463A7B" w:rsidP="00F5091E">
      <w:pPr>
        <w:pStyle w:val="NoSpacing"/>
      </w:pPr>
      <w:r>
        <w:tab/>
      </w:r>
      <w:r w:rsidR="00361616">
        <w:t xml:space="preserve">When </w:t>
      </w:r>
      <w:r w:rsidR="00877F42">
        <w:t>interested in someone else’s story, the interview is an effective method for research. According to Vygotsky, words used by people in telling stories are a “microcosm of their consciousness</w:t>
      </w:r>
      <w:r w:rsidR="00FB1DE2">
        <w:t>”</w:t>
      </w:r>
      <w:r w:rsidR="00877F42">
        <w:t xml:space="preserve"> </w:t>
      </w:r>
      <w:sdt>
        <w:sdtPr>
          <w:id w:val="1055045076"/>
          <w:citation/>
        </w:sdtPr>
        <w:sdtEndPr/>
        <w:sdtContent>
          <w:r w:rsidR="006F2D0A">
            <w:fldChar w:fldCharType="begin"/>
          </w:r>
          <w:r w:rsidR="006F2D0A">
            <w:instrText xml:space="preserve"> CITATION Vyg78 \l 1033 </w:instrText>
          </w:r>
          <w:r w:rsidR="006F2D0A">
            <w:fldChar w:fldCharType="separate"/>
          </w:r>
          <w:r w:rsidR="001E4444">
            <w:rPr>
              <w:noProof/>
            </w:rPr>
            <w:t>(Vygotsky, 1978)</w:t>
          </w:r>
          <w:r w:rsidR="006F2D0A">
            <w:fldChar w:fldCharType="end"/>
          </w:r>
        </w:sdtContent>
      </w:sdt>
      <w:r w:rsidR="006F2D0A">
        <w:t xml:space="preserve">. </w:t>
      </w:r>
      <w:r w:rsidR="00361616">
        <w:t xml:space="preserve">Well designed and carried-out, the interview represents a sound technique for capturing narrative and ways of knowing </w:t>
      </w:r>
      <w:sdt>
        <w:sdtPr>
          <w:id w:val="-481537607"/>
          <w:citation/>
        </w:sdtPr>
        <w:sdtEndPr/>
        <w:sdtContent>
          <w:r w:rsidR="00361616">
            <w:fldChar w:fldCharType="begin"/>
          </w:r>
          <w:r w:rsidR="00361616">
            <w:instrText xml:space="preserve"> CITATION Sei06 \l 1033 </w:instrText>
          </w:r>
          <w:r w:rsidR="00361616">
            <w:fldChar w:fldCharType="separate"/>
          </w:r>
          <w:r w:rsidR="001E4444">
            <w:rPr>
              <w:noProof/>
            </w:rPr>
            <w:t>(Seidman, 2006)</w:t>
          </w:r>
          <w:r w:rsidR="00361616">
            <w:fldChar w:fldCharType="end"/>
          </w:r>
        </w:sdtContent>
      </w:sdt>
      <w:r w:rsidR="00361616">
        <w:t xml:space="preserve">.  </w:t>
      </w:r>
      <w:r>
        <w:t>Th</w:t>
      </w:r>
      <w:r w:rsidR="00FB1DE2">
        <w:t xml:space="preserve">ree common </w:t>
      </w:r>
      <w:r>
        <w:t xml:space="preserve">types of interview structures </w:t>
      </w:r>
      <w:r w:rsidR="00FB1DE2">
        <w:t>are</w:t>
      </w:r>
      <w:r>
        <w:t xml:space="preserve"> unstructured</w:t>
      </w:r>
      <w:r w:rsidR="00302415">
        <w:t xml:space="preserve"> (often in the form of focus groups)</w:t>
      </w:r>
      <w:r>
        <w:t>, semi-structured</w:t>
      </w:r>
      <w:r w:rsidR="00302415">
        <w:t xml:space="preserve"> (</w:t>
      </w:r>
      <w:r w:rsidR="005E0A19">
        <w:t xml:space="preserve">using </w:t>
      </w:r>
      <w:r w:rsidR="00302415">
        <w:t>open-ended questions)</w:t>
      </w:r>
      <w:r>
        <w:t xml:space="preserve">, and </w:t>
      </w:r>
      <w:r w:rsidR="00361616">
        <w:t xml:space="preserve">structured </w:t>
      </w:r>
      <w:r w:rsidR="00302415">
        <w:t>(</w:t>
      </w:r>
      <w:r w:rsidR="005E0A19">
        <w:t xml:space="preserve">using </w:t>
      </w:r>
      <w:r w:rsidR="00302415">
        <w:t>closed-ended questions)</w:t>
      </w:r>
      <w:r w:rsidR="005E0A19">
        <w:t xml:space="preserve">. Each of these interview structures may </w:t>
      </w:r>
      <w:r w:rsidR="00361616">
        <w:t xml:space="preserve">be adapted to </w:t>
      </w:r>
      <w:r w:rsidR="006F2D0A">
        <w:t xml:space="preserve">suit </w:t>
      </w:r>
      <w:r w:rsidR="005E0A19">
        <w:t xml:space="preserve">individual </w:t>
      </w:r>
      <w:r w:rsidR="00361616">
        <w:t>interest</w:t>
      </w:r>
      <w:r w:rsidR="005E0A19">
        <w:t>s</w:t>
      </w:r>
      <w:r w:rsidR="00361616">
        <w:t xml:space="preserve"> </w:t>
      </w:r>
      <w:r w:rsidR="006F2D0A">
        <w:t>and research goals</w:t>
      </w:r>
      <w:r w:rsidR="00361616">
        <w:t>.</w:t>
      </w:r>
      <w:r w:rsidR="006F2D0A">
        <w:t xml:space="preserve"> Interviews may be conducted in person, by computer, over the phone, or by mail </w:t>
      </w:r>
      <w:sdt>
        <w:sdtPr>
          <w:id w:val="696670651"/>
          <w:citation/>
        </w:sdtPr>
        <w:sdtEndPr/>
        <w:sdtContent>
          <w:r w:rsidR="006F2D0A">
            <w:fldChar w:fldCharType="begin"/>
          </w:r>
          <w:r w:rsidR="006F2D0A">
            <w:instrText xml:space="preserve"> CITATION Ber18 \l 1033 </w:instrText>
          </w:r>
          <w:r w:rsidR="006F2D0A">
            <w:fldChar w:fldCharType="separate"/>
          </w:r>
          <w:r w:rsidR="001E4444">
            <w:rPr>
              <w:noProof/>
            </w:rPr>
            <w:t>(Bernard, Research methods in anthropology: Qualitative and quantitative approaches, 2018)</w:t>
          </w:r>
          <w:r w:rsidR="006F2D0A">
            <w:fldChar w:fldCharType="end"/>
          </w:r>
        </w:sdtContent>
      </w:sdt>
      <w:r w:rsidR="006F2D0A">
        <w:t xml:space="preserve">.  This </w:t>
      </w:r>
      <w:r w:rsidR="00B71934">
        <w:t>paper</w:t>
      </w:r>
      <w:r w:rsidR="006F2D0A">
        <w:t xml:space="preserve"> will </w:t>
      </w:r>
      <w:r w:rsidR="00B71934">
        <w:t xml:space="preserve">examine </w:t>
      </w:r>
      <w:r w:rsidR="006F2D0A">
        <w:t xml:space="preserve">some general information about the semi-structured, in-person interview. The semi-structured interview </w:t>
      </w:r>
      <w:r w:rsidR="00FB1DE2">
        <w:t xml:space="preserve">is constructed of </w:t>
      </w:r>
      <w:r w:rsidR="006F2D0A">
        <w:t>open-ended questions</w:t>
      </w:r>
      <w:r w:rsidR="00432FC6">
        <w:t xml:space="preserve"> that are </w:t>
      </w:r>
      <w:r w:rsidR="006F2D0A">
        <w:t>aligned with the research questions of interest</w:t>
      </w:r>
      <w:r w:rsidR="004C1D32">
        <w:t xml:space="preserve">. </w:t>
      </w:r>
      <w:r w:rsidR="00432FC6">
        <w:t xml:space="preserve">The administration style can generally be described as informal and comfortable, conducted in a </w:t>
      </w:r>
      <w:r w:rsidR="007747E6">
        <w:t>conversational manner between an individual researcher and an individual participant</w:t>
      </w:r>
      <w:r w:rsidR="006F2D0A">
        <w:t xml:space="preserve">. </w:t>
      </w:r>
      <w:r w:rsidR="00432FC6">
        <w:t xml:space="preserve">The collaborative nature of the technique helps to fulfil the </w:t>
      </w:r>
      <w:r w:rsidR="006F2D0A">
        <w:t xml:space="preserve">purpose </w:t>
      </w:r>
      <w:r w:rsidR="00432FC6">
        <w:t xml:space="preserve">of </w:t>
      </w:r>
      <w:r w:rsidR="006F2D0A">
        <w:t xml:space="preserve"> </w:t>
      </w:r>
      <w:r w:rsidR="006F2D0A">
        <w:lastRenderedPageBreak/>
        <w:t>captur</w:t>
      </w:r>
      <w:r w:rsidR="00432FC6">
        <w:t>ing</w:t>
      </w:r>
      <w:r w:rsidR="006F2D0A">
        <w:t xml:space="preserve"> in-depth responses about study participant’s experience, perceptions, feelings, opinions, emotions, and knowledge about a </w:t>
      </w:r>
      <w:r w:rsidR="00FB1DE2">
        <w:t>phenomenon</w:t>
      </w:r>
      <w:r w:rsidR="003979E4">
        <w:t xml:space="preserve"> </w:t>
      </w:r>
      <w:sdt>
        <w:sdtPr>
          <w:id w:val="-2145733102"/>
          <w:citation/>
        </w:sdtPr>
        <w:sdtEndPr/>
        <w:sdtContent>
          <w:r w:rsidR="003979E4">
            <w:fldChar w:fldCharType="begin"/>
          </w:r>
          <w:r w:rsidR="003979E4">
            <w:instrText xml:space="preserve"> CITATION Dar18 \l 1033 </w:instrText>
          </w:r>
          <w:r w:rsidR="003979E4">
            <w:fldChar w:fldCharType="separate"/>
          </w:r>
          <w:r w:rsidR="001E4444">
            <w:rPr>
              <w:noProof/>
            </w:rPr>
            <w:t>(Dare, Ellis, &amp; Roehrig, 2018)</w:t>
          </w:r>
          <w:r w:rsidR="003979E4">
            <w:fldChar w:fldCharType="end"/>
          </w:r>
        </w:sdtContent>
      </w:sdt>
      <w:r w:rsidR="006F2D0A">
        <w:t xml:space="preserve">. Generally guided by an interview protocol or guide, the semi-structured interview </w:t>
      </w:r>
      <w:r w:rsidR="00184B6B">
        <w:t xml:space="preserve">produces data that </w:t>
      </w:r>
      <w:r w:rsidR="006F2D0A">
        <w:t xml:space="preserve">consists of </w:t>
      </w:r>
      <w:r w:rsidR="00184B6B">
        <w:t xml:space="preserve">verbatim quotations and sufficient content or context to be interpretable </w:t>
      </w:r>
      <w:r w:rsidR="00F12C15">
        <w:t>and provide face validity and credibility</w:t>
      </w:r>
      <w:sdt>
        <w:sdtPr>
          <w:id w:val="1037623226"/>
          <w:citation/>
        </w:sdtPr>
        <w:sdtEndPr/>
        <w:sdtContent>
          <w:r w:rsidR="0045134C">
            <w:fldChar w:fldCharType="begin"/>
          </w:r>
          <w:r w:rsidR="00432FC6">
            <w:instrText xml:space="preserve">CITATION Pat15 \l 1033 </w:instrText>
          </w:r>
          <w:r w:rsidR="0045134C">
            <w:fldChar w:fldCharType="separate"/>
          </w:r>
          <w:r w:rsidR="001E4444">
            <w:rPr>
              <w:noProof/>
            </w:rPr>
            <w:t xml:space="preserve"> (Patton, 2015)</w:t>
          </w:r>
          <w:r w:rsidR="0045134C">
            <w:fldChar w:fldCharType="end"/>
          </w:r>
        </w:sdtContent>
      </w:sdt>
      <w:r w:rsidR="00184B6B">
        <w:t xml:space="preserve">.  </w:t>
      </w:r>
      <w:r w:rsidR="00F12C15">
        <w:t xml:space="preserve">The researcher’s task is to prepare a valid tool that provides a framework that stimulates participant responses that accurately and thoroughly represent their view of the world or the particular portion of the world of interest </w:t>
      </w:r>
      <w:sdt>
        <w:sdtPr>
          <w:id w:val="-1617746451"/>
          <w:citation/>
        </w:sdtPr>
        <w:sdtEndPr/>
        <w:sdtContent>
          <w:r w:rsidR="00F12C15">
            <w:fldChar w:fldCharType="begin"/>
          </w:r>
          <w:r w:rsidR="00432FC6">
            <w:instrText xml:space="preserve">CITATION Pat15 \l 1033 </w:instrText>
          </w:r>
          <w:r w:rsidR="00F12C15">
            <w:fldChar w:fldCharType="separate"/>
          </w:r>
          <w:r w:rsidR="001E4444">
            <w:rPr>
              <w:noProof/>
            </w:rPr>
            <w:t>(Patton, 2015)</w:t>
          </w:r>
          <w:r w:rsidR="00F12C15">
            <w:fldChar w:fldCharType="end"/>
          </w:r>
        </w:sdtContent>
      </w:sdt>
      <w:r w:rsidR="00F12C15">
        <w:t xml:space="preserve">. The </w:t>
      </w:r>
      <w:r w:rsidR="00415A25">
        <w:t xml:space="preserve">semi-structured </w:t>
      </w:r>
      <w:r w:rsidR="00F12C15">
        <w:t>interview guide includes a list of questions within topics that are ordered for sequential administration</w:t>
      </w:r>
      <w:r w:rsidR="0045134C" w:rsidRPr="0045134C">
        <w:t xml:space="preserve"> </w:t>
      </w:r>
      <w:r w:rsidR="0045134C">
        <w:t>in what typically takes about an hour to complete</w:t>
      </w:r>
      <w:r w:rsidR="00415A25">
        <w:t xml:space="preserve">. </w:t>
      </w:r>
      <w:r w:rsidR="00466A4D" w:rsidRPr="00466A4D">
        <w:t xml:space="preserve">Dialog begins with the interviewer asking </w:t>
      </w:r>
      <w:r w:rsidR="00466A4D">
        <w:t xml:space="preserve">one of the </w:t>
      </w:r>
      <w:r w:rsidR="00466A4D" w:rsidRPr="00466A4D">
        <w:t>open</w:t>
      </w:r>
      <w:r w:rsidR="00466A4D">
        <w:t>-</w:t>
      </w:r>
      <w:r w:rsidR="00466A4D" w:rsidRPr="00466A4D">
        <w:t>ended question</w:t>
      </w:r>
      <w:r w:rsidR="00466A4D">
        <w:t>s</w:t>
      </w:r>
      <w:r w:rsidR="00466A4D" w:rsidRPr="00466A4D">
        <w:t xml:space="preserve"> and the participant responding accordingly, though deviations from the interview script are common, they should remain close to topics on the script</w:t>
      </w:r>
      <w:r w:rsidR="00466A4D">
        <w:t xml:space="preserve">. </w:t>
      </w:r>
      <w:r w:rsidR="00415A25">
        <w:t xml:space="preserve">Probing </w:t>
      </w:r>
      <w:r w:rsidR="00466A4D">
        <w:t xml:space="preserve">for </w:t>
      </w:r>
      <w:r w:rsidR="00415A25">
        <w:t xml:space="preserve">elaboration </w:t>
      </w:r>
      <w:r w:rsidR="0045134C">
        <w:t xml:space="preserve">is </w:t>
      </w:r>
      <w:r w:rsidR="00466A4D">
        <w:t xml:space="preserve">a </w:t>
      </w:r>
      <w:r w:rsidR="0045134C">
        <w:t xml:space="preserve">common </w:t>
      </w:r>
      <w:r w:rsidR="00466A4D">
        <w:t xml:space="preserve">technique </w:t>
      </w:r>
      <w:r w:rsidR="0045134C">
        <w:t xml:space="preserve">in semi-structured interviews </w:t>
      </w:r>
      <w:r w:rsidR="00466A4D">
        <w:t xml:space="preserve">to encourage the participant to share more information, and according to Bernard (2018) is the “key to successful interviewing.” </w:t>
      </w:r>
      <w:r w:rsidR="00DA3C85" w:rsidRPr="00DA3C85">
        <w:t xml:space="preserve">Bernard offers seven different probes to </w:t>
      </w:r>
      <w:r w:rsidR="00DA3C85">
        <w:t xml:space="preserve">encourage verbal response and to produce more information; silence, echo, uh-huh, tell-me-more, long question, leading, and baiting </w:t>
      </w:r>
      <w:sdt>
        <w:sdtPr>
          <w:id w:val="-409458382"/>
          <w:citation/>
        </w:sdtPr>
        <w:sdtEndPr/>
        <w:sdtContent>
          <w:r w:rsidR="00DA3C85">
            <w:fldChar w:fldCharType="begin"/>
          </w:r>
          <w:r w:rsidR="00DA3C85">
            <w:instrText xml:space="preserve"> CITATION Ber18 \l 1033 </w:instrText>
          </w:r>
          <w:r w:rsidR="00DA3C85">
            <w:fldChar w:fldCharType="separate"/>
          </w:r>
          <w:r w:rsidR="001E4444">
            <w:rPr>
              <w:noProof/>
            </w:rPr>
            <w:t>(Bernard, Research methods in anthropology: Qualitative and quantitative approaches, 2018)</w:t>
          </w:r>
          <w:r w:rsidR="00DA3C85">
            <w:fldChar w:fldCharType="end"/>
          </w:r>
        </w:sdtContent>
      </w:sdt>
      <w:r w:rsidR="00DA3C85">
        <w:t>.  He also offers advice for interviewees that talk too much or have difficulty staying focused on the topic of the interview questions</w:t>
      </w:r>
      <w:r w:rsidR="004C1D32">
        <w:t xml:space="preserve">. </w:t>
      </w:r>
    </w:p>
    <w:p w14:paraId="4651F9D3" w14:textId="3FC60329" w:rsidR="00463A7B" w:rsidRDefault="00DA3C85" w:rsidP="00F5091E">
      <w:pPr>
        <w:pStyle w:val="NoSpacing"/>
      </w:pPr>
      <w:r>
        <w:t>In</w:t>
      </w:r>
      <w:r w:rsidR="00466A4D">
        <w:t xml:space="preserve"> order to make the next step of analysis, smooth and more efficient, i</w:t>
      </w:r>
      <w:r w:rsidR="00AA62BC">
        <w:t xml:space="preserve">nterviews are typically recorded </w:t>
      </w:r>
      <w:r w:rsidR="00466A4D">
        <w:t>with an</w:t>
      </w:r>
      <w:r w:rsidR="00AA62BC">
        <w:t xml:space="preserve"> audio recording device</w:t>
      </w:r>
      <w:r w:rsidR="00466A4D">
        <w:t xml:space="preserve">; this also improves the </w:t>
      </w:r>
      <w:r w:rsidR="00AA62BC">
        <w:t xml:space="preserve"> accuracy and quality of </w:t>
      </w:r>
      <w:r w:rsidR="00466A4D">
        <w:t xml:space="preserve">the </w:t>
      </w:r>
      <w:r>
        <w:t>data</w:t>
      </w:r>
      <w:r w:rsidR="00AA62BC">
        <w:t>.</w:t>
      </w:r>
    </w:p>
    <w:p w14:paraId="35D33E68" w14:textId="47D83DBE" w:rsidR="00F5091E" w:rsidRDefault="00F5091E" w:rsidP="00297EAE">
      <w:pPr>
        <w:pStyle w:val="Heading3"/>
        <w:ind w:firstLine="0"/>
      </w:pPr>
      <w:r>
        <w:t>Analysis</w:t>
      </w:r>
      <w:r w:rsidR="00297EAE">
        <w:t xml:space="preserve"> </w:t>
      </w:r>
      <w:r>
        <w:t xml:space="preserve"> </w:t>
      </w:r>
    </w:p>
    <w:p w14:paraId="7DCEC162" w14:textId="6CC852DE" w:rsidR="00881C0F" w:rsidRDefault="00D379C2" w:rsidP="00AA3F52">
      <w:r>
        <w:t xml:space="preserve">The process of analyzing interviews for the qualitative case study </w:t>
      </w:r>
      <w:r w:rsidR="004678D1">
        <w:t xml:space="preserve">begins after audio recordings have been transcribed into written form, and </w:t>
      </w:r>
      <w:r w:rsidR="00297EAE">
        <w:t xml:space="preserve">may take on a slightly different </w:t>
      </w:r>
      <w:r w:rsidR="00297EAE">
        <w:lastRenderedPageBreak/>
        <w:t xml:space="preserve">approach, but </w:t>
      </w:r>
      <w:r>
        <w:t>must be systematic and rigorous</w:t>
      </w:r>
      <w:r w:rsidR="004678D1">
        <w:t xml:space="preserve">. Software programs are commercially available for </w:t>
      </w:r>
      <w:r w:rsidR="003979E4">
        <w:t xml:space="preserve">efficiently and effectively </w:t>
      </w:r>
      <w:r w:rsidR="004678D1">
        <w:t xml:space="preserve">coding </w:t>
      </w:r>
      <w:r w:rsidR="004C1D32">
        <w:t>qualitative</w:t>
      </w:r>
      <w:r w:rsidR="004678D1">
        <w:t xml:space="preserve"> data and are considered the norm, though other options include word processing, excel spreadsheets, or even manual methods. </w:t>
      </w:r>
      <w:r w:rsidR="009721AC">
        <w:t>Moving from the interview transcript to a written report</w:t>
      </w:r>
      <w:r w:rsidR="0092638C">
        <w:t xml:space="preserve"> of findings involves a reduction of experience through finding themes, coding themes, and analyzing text</w:t>
      </w:r>
      <w:r w:rsidR="009721AC">
        <w:t xml:space="preserve">  </w:t>
      </w:r>
      <w:sdt>
        <w:sdtPr>
          <w:id w:val="-472214699"/>
          <w:citation/>
        </w:sdtPr>
        <w:sdtEndPr/>
        <w:sdtContent>
          <w:r w:rsidR="0092638C">
            <w:fldChar w:fldCharType="begin"/>
          </w:r>
          <w:r w:rsidR="0092638C">
            <w:instrText xml:space="preserve"> CITATION Ber171 \l 1033 </w:instrText>
          </w:r>
          <w:r w:rsidR="0092638C">
            <w:fldChar w:fldCharType="separate"/>
          </w:r>
          <w:r w:rsidR="001E4444">
            <w:rPr>
              <w:noProof/>
            </w:rPr>
            <w:t>(Bernard, Wutich, &amp; Ryan, Analyzing qualitative data: systematic approaches, 2017)</w:t>
          </w:r>
          <w:r w:rsidR="0092638C">
            <w:fldChar w:fldCharType="end"/>
          </w:r>
        </w:sdtContent>
      </w:sdt>
      <w:r w:rsidR="0092638C">
        <w:t xml:space="preserve">. </w:t>
      </w:r>
      <w:r w:rsidR="00297EAE">
        <w:t xml:space="preserve">This process is often referred to as thematic content analysis. Coding is </w:t>
      </w:r>
      <w:r w:rsidR="00A70DCC">
        <w:t xml:space="preserve">the process of labeling, tagging, or assigning a unit of meaning to the written text during a study </w:t>
      </w:r>
      <w:sdt>
        <w:sdtPr>
          <w:id w:val="1472246751"/>
          <w:citation/>
        </w:sdtPr>
        <w:sdtEndPr/>
        <w:sdtContent>
          <w:r w:rsidR="00A70DCC">
            <w:fldChar w:fldCharType="begin"/>
          </w:r>
          <w:r w:rsidR="00A70DCC">
            <w:instrText xml:space="preserve"> CITATION Mil94 \l 1033 </w:instrText>
          </w:r>
          <w:r w:rsidR="00A70DCC">
            <w:fldChar w:fldCharType="separate"/>
          </w:r>
          <w:r w:rsidR="001E4444">
            <w:rPr>
              <w:noProof/>
            </w:rPr>
            <w:t>(Miles &amp; Huberman, 1994)</w:t>
          </w:r>
          <w:r w:rsidR="00A70DCC">
            <w:fldChar w:fldCharType="end"/>
          </w:r>
        </w:sdtContent>
      </w:sdt>
      <w:r w:rsidR="00A70DCC">
        <w:t xml:space="preserve">.  </w:t>
      </w:r>
      <w:r w:rsidR="0092638C">
        <w:t xml:space="preserve">During </w:t>
      </w:r>
      <w:r w:rsidR="00A70DCC">
        <w:t>analysis</w:t>
      </w:r>
      <w:r w:rsidR="0092638C">
        <w:t xml:space="preserve">, the researcher </w:t>
      </w:r>
      <w:r w:rsidR="00A70DCC">
        <w:t xml:space="preserve">must attend and </w:t>
      </w:r>
      <w:r w:rsidR="00881C0F">
        <w:t xml:space="preserve">avoid embellishment and </w:t>
      </w:r>
      <w:r w:rsidR="0092638C">
        <w:t>maintain integrity of the data by being cognizant of participant perspective and include direct relevant and important quotes</w:t>
      </w:r>
      <w:r w:rsidR="00881C0F">
        <w:t xml:space="preserve">. </w:t>
      </w:r>
    </w:p>
    <w:p w14:paraId="16B2F4CF" w14:textId="23F8DCA4" w:rsidR="00BA3298" w:rsidRDefault="00BA3298" w:rsidP="00AA3F52">
      <w:r>
        <w:t>There are two broad methods of reasoning in the approach to qualitative data analysis, deductive and inductive, and both are guided by originating research question</w:t>
      </w:r>
      <w:r w:rsidR="005F60C8">
        <w:t>s</w:t>
      </w:r>
      <w:r>
        <w:t xml:space="preserve">. </w:t>
      </w:r>
      <w:r w:rsidR="00196C64">
        <w:t xml:space="preserve">It is commonplace for qualitative case study researchers to use a blend of both deductive and inductive methods within a study, and the decision on which method </w:t>
      </w:r>
      <w:r w:rsidR="00FA1A85">
        <w:t xml:space="preserve">or combination of methods </w:t>
      </w:r>
      <w:r w:rsidR="00196C64">
        <w:t xml:space="preserve">to use in coding text should be based on what is being studied or investigated.  </w:t>
      </w:r>
      <w:r>
        <w:t xml:space="preserve">The deductive method involves a top-down approach where the researcher formulates </w:t>
      </w:r>
      <w:r w:rsidR="005F60C8">
        <w:t xml:space="preserve">a-priori coding schemes, often derived from </w:t>
      </w:r>
      <w:r w:rsidR="00A70DCC">
        <w:t xml:space="preserve">existing theory found in </w:t>
      </w:r>
      <w:r w:rsidR="005F60C8">
        <w:t>a review of relevant literature. Once these coding schemes are established, the researcher applies them to the transcript</w:t>
      </w:r>
      <w:r w:rsidR="00DC17EE">
        <w:t xml:space="preserve">, extracting and assigning chunks of data that align with a </w:t>
      </w:r>
      <w:proofErr w:type="gramStart"/>
      <w:r w:rsidR="00DC17EE">
        <w:t>particular code</w:t>
      </w:r>
      <w:proofErr w:type="gramEnd"/>
      <w:r w:rsidR="004C1D32">
        <w:t xml:space="preserve">. </w:t>
      </w:r>
      <w:r w:rsidR="005F60C8">
        <w:t xml:space="preserve">Alternatively, the inductive method involves a bottom-up approach where codes are derived from the data, emerging from the </w:t>
      </w:r>
      <w:r w:rsidR="00196C64">
        <w:t xml:space="preserve">voice of the participant through the written words in the </w:t>
      </w:r>
      <w:r w:rsidR="005F60C8">
        <w:t xml:space="preserve">text. In this method codes are captured in vivo and are continually refined and </w:t>
      </w:r>
      <w:r w:rsidR="00196C64">
        <w:t>enriched throughout the coding process</w:t>
      </w:r>
      <w:r w:rsidR="004678D1">
        <w:t xml:space="preserve"> </w:t>
      </w:r>
      <w:sdt>
        <w:sdtPr>
          <w:id w:val="-1248567283"/>
          <w:citation/>
        </w:sdtPr>
        <w:sdtEndPr/>
        <w:sdtContent>
          <w:r w:rsidR="004678D1">
            <w:fldChar w:fldCharType="begin"/>
          </w:r>
          <w:r w:rsidR="004678D1">
            <w:instrText xml:space="preserve"> CITATION Ber18 \l 1033 </w:instrText>
          </w:r>
          <w:r w:rsidR="004678D1">
            <w:fldChar w:fldCharType="separate"/>
          </w:r>
          <w:r w:rsidR="001E4444">
            <w:rPr>
              <w:noProof/>
            </w:rPr>
            <w:t>(Bernard, Research methods in anthropology: Qualitative and quantitative approaches, 2018)</w:t>
          </w:r>
          <w:r w:rsidR="004678D1">
            <w:fldChar w:fldCharType="end"/>
          </w:r>
        </w:sdtContent>
      </w:sdt>
      <w:r w:rsidR="00196C64">
        <w:t xml:space="preserve">. </w:t>
      </w:r>
    </w:p>
    <w:p w14:paraId="3A791845" w14:textId="07F9C21E" w:rsidR="00FA1A85" w:rsidRDefault="00FA1A85" w:rsidP="00AA3F52">
      <w:r>
        <w:lastRenderedPageBreak/>
        <w:t xml:space="preserve">Another important consideration for the researcher in analyzing a qualitative case study is to recognize </w:t>
      </w:r>
      <w:r w:rsidR="00B52BED">
        <w:t xml:space="preserve">and address </w:t>
      </w:r>
      <w:r>
        <w:t>personal biases</w:t>
      </w:r>
      <w:r w:rsidR="00491657">
        <w:t>. To the extent possible, maintaining objectivity in analysis is an important component of all research, and in qualitative analysis this can be handled in a variety of ways, including, using multiple researchers to code and review data</w:t>
      </w:r>
      <w:r w:rsidR="004678D1">
        <w:t xml:space="preserve"> (inter rater reliability)</w:t>
      </w:r>
      <w:r w:rsidR="00491657">
        <w:t xml:space="preserve">, verify themes or patterns through literature or other sources of information (like in triangulation), checking for alternative explanations of emerging themes, and finally, reviewing findings or conclusions with other researchers familiar with the topic of interest.  </w:t>
      </w:r>
    </w:p>
    <w:p w14:paraId="0CB26417" w14:textId="45153051" w:rsidR="00B52BED" w:rsidRDefault="00B52BED" w:rsidP="00AA3F52">
      <w:r>
        <w:t>One common method of starting the process of analysis is to become familiar with the transcripts</w:t>
      </w:r>
      <w:r w:rsidR="004678D1">
        <w:t xml:space="preserve"> by carefully reading </w:t>
      </w:r>
      <w:r>
        <w:t>each transcript multiple times</w:t>
      </w:r>
      <w:r w:rsidR="004C1D32">
        <w:t xml:space="preserve">. </w:t>
      </w:r>
      <w:r>
        <w:t xml:space="preserve">This preliminary and iterative approach helps create overarching thoughts and intuitions about the data that may lead to patterns and themes. For deductive </w:t>
      </w:r>
      <w:r w:rsidR="00A70DCC">
        <w:t xml:space="preserve">and inductive </w:t>
      </w:r>
      <w:r>
        <w:t>coding, the researcher develops a codebook, or compilation of codes, generally organized in categories or groups, that may include sub-codes within the structure</w:t>
      </w:r>
      <w:r w:rsidR="00DC17EE">
        <w:t>. T</w:t>
      </w:r>
      <w:r w:rsidR="00A70DCC">
        <w:t xml:space="preserve">he difference between the </w:t>
      </w:r>
      <w:r w:rsidR="00A70DCC" w:rsidRPr="004678D1">
        <w:t xml:space="preserve">two </w:t>
      </w:r>
      <w:r w:rsidR="00DC17EE" w:rsidRPr="004678D1">
        <w:t>approaches</w:t>
      </w:r>
      <w:r w:rsidR="00A70DCC" w:rsidRPr="004678D1">
        <w:t xml:space="preserve"> </w:t>
      </w:r>
      <w:r w:rsidR="004678D1">
        <w:t>is when</w:t>
      </w:r>
      <w:r w:rsidR="00A70DCC" w:rsidRPr="004678D1">
        <w:t xml:space="preserve"> the codebook is developed;</w:t>
      </w:r>
      <w:r w:rsidR="00A70DCC">
        <w:t xml:space="preserve"> in deductive, prior to analysis or a priori, and inductive, </w:t>
      </w:r>
      <w:r w:rsidR="00DC17EE">
        <w:t xml:space="preserve">actively </w:t>
      </w:r>
      <w:r w:rsidR="00A70DCC">
        <w:t>during the analysis</w:t>
      </w:r>
      <w:r w:rsidR="00DC17EE">
        <w:t xml:space="preserve"> </w:t>
      </w:r>
      <w:r>
        <w:t>.</w:t>
      </w:r>
      <w:r w:rsidR="00B11247">
        <w:t xml:space="preserve"> A finalized codebook should include detailed definitions with examples and non-examples and may be organized and displayed in a tabular format for ease of use during the coding process. Time and effort spent in developing a detailed codebook will make the coding process go smoothl</w:t>
      </w:r>
      <w:r w:rsidR="00DC17EE">
        <w:t>y during analysis</w:t>
      </w:r>
      <w:r w:rsidR="00B11247">
        <w:t xml:space="preserve">. </w:t>
      </w:r>
    </w:p>
    <w:p w14:paraId="5E4729C9" w14:textId="136916C3" w:rsidR="005C1980" w:rsidRDefault="00B11247" w:rsidP="005C1980">
      <w:pPr>
        <w:rPr>
          <w:rFonts w:ascii="Times New Roman" w:eastAsia="SimHei" w:hAnsi="Times New Roman" w:cs="Times New Roman"/>
          <w:b/>
          <w:bCs/>
        </w:rPr>
      </w:pPr>
      <w:r w:rsidRPr="00A225CB">
        <w:t xml:space="preserve">Coding </w:t>
      </w:r>
      <w:r w:rsidR="00B71934" w:rsidRPr="00A225CB">
        <w:t xml:space="preserve">continues as </w:t>
      </w:r>
      <w:r w:rsidR="00A225CB">
        <w:t>an</w:t>
      </w:r>
      <w:r w:rsidR="00B71934" w:rsidRPr="00A225CB">
        <w:t xml:space="preserve"> </w:t>
      </w:r>
      <w:r w:rsidR="008C3873" w:rsidRPr="00A225CB">
        <w:t xml:space="preserve">iterative </w:t>
      </w:r>
      <w:r w:rsidRPr="00A225CB">
        <w:t xml:space="preserve">process of taking chunks of written text and assigning them to codes. </w:t>
      </w:r>
      <w:r w:rsidR="008C3873" w:rsidRPr="00A225CB">
        <w:t xml:space="preserve">During this step, the researcher </w:t>
      </w:r>
      <w:r w:rsidR="00B71934" w:rsidRPr="00A225CB">
        <w:t xml:space="preserve">uses a neutral posture and </w:t>
      </w:r>
      <w:r w:rsidR="008C3873" w:rsidRPr="00A225CB">
        <w:t xml:space="preserve">focuses </w:t>
      </w:r>
      <w:r w:rsidR="004578C8" w:rsidRPr="00A225CB">
        <w:t xml:space="preserve">on the nuanced participant responses while </w:t>
      </w:r>
      <w:r w:rsidR="008C3873" w:rsidRPr="00A225CB">
        <w:t>engaging with the data to reduce and simplify the data</w:t>
      </w:r>
      <w:r w:rsidR="00A225CB">
        <w:rPr>
          <w:noProof/>
        </w:rPr>
        <w:t xml:space="preserve"> (Seidman, 2006, Stake, 2006)</w:t>
      </w:r>
      <w:r w:rsidR="004C1D32" w:rsidRPr="00A225CB">
        <w:t xml:space="preserve">. </w:t>
      </w:r>
      <w:r w:rsidR="004578C8" w:rsidRPr="00A225CB">
        <w:t>The use</w:t>
      </w:r>
      <w:r w:rsidR="004578C8">
        <w:t xml:space="preserve"> of </w:t>
      </w:r>
      <w:r w:rsidR="00B71934">
        <w:t xml:space="preserve">prior knowledge </w:t>
      </w:r>
      <w:r w:rsidR="004578C8">
        <w:t xml:space="preserve">is blended with </w:t>
      </w:r>
      <w:r w:rsidR="00940F61">
        <w:t xml:space="preserve">personal </w:t>
      </w:r>
      <w:r w:rsidR="00B71934">
        <w:t>insights to build and verify theories</w:t>
      </w:r>
      <w:r w:rsidR="00940F61">
        <w:t xml:space="preserve"> a</w:t>
      </w:r>
      <w:r w:rsidR="00B71934">
        <w:t xml:space="preserve">nd answer originating research questions. </w:t>
      </w:r>
      <w:r w:rsidR="005C1980">
        <w:t xml:space="preserve">Once each case is coded, a summary is </w:t>
      </w:r>
      <w:r w:rsidR="005C1980">
        <w:lastRenderedPageBreak/>
        <w:t>generated for each case and t</w:t>
      </w:r>
      <w:r w:rsidR="00B71934">
        <w:t xml:space="preserve">he researcher will complete a cross case summary </w:t>
      </w:r>
      <w:r w:rsidR="00940F61">
        <w:t xml:space="preserve">which compares </w:t>
      </w:r>
      <w:r w:rsidR="005C1980">
        <w:t xml:space="preserve">and contrasts accumulated </w:t>
      </w:r>
      <w:r w:rsidR="00940F61">
        <w:t>themes across interview</w:t>
      </w:r>
      <w:r w:rsidR="005C1980">
        <w:t xml:space="preserve"> summaries</w:t>
      </w:r>
      <w:r w:rsidR="00940F61">
        <w:t>, maintain</w:t>
      </w:r>
      <w:r w:rsidR="005C1980">
        <w:t>ing</w:t>
      </w:r>
      <w:r w:rsidR="00940F61">
        <w:t xml:space="preserve"> unique</w:t>
      </w:r>
      <w:r w:rsidR="005C1980">
        <w:t xml:space="preserve"> language through key words, quotes, or phrases, and ascribe</w:t>
      </w:r>
      <w:r w:rsidR="00A225CB">
        <w:t>s</w:t>
      </w:r>
      <w:r w:rsidR="005C1980">
        <w:t xml:space="preserve"> new knowledg</w:t>
      </w:r>
      <w:r w:rsidR="00137666">
        <w:t xml:space="preserve">e in the form of a written report, journal article, or conference proposal.  </w:t>
      </w:r>
      <w:r w:rsidR="005C1980">
        <w:t xml:space="preserve">  </w:t>
      </w:r>
    </w:p>
    <w:p w14:paraId="07C3BDA8" w14:textId="0389F34B" w:rsidR="00297EAE" w:rsidRDefault="00612132" w:rsidP="00297EAE">
      <w:pPr>
        <w:ind w:firstLine="0"/>
        <w:rPr>
          <w:rFonts w:ascii="Times New Roman" w:eastAsia="SimHei" w:hAnsi="Times New Roman" w:cs="Times New Roman"/>
          <w:b/>
          <w:bCs/>
        </w:rPr>
      </w:pPr>
      <w:r w:rsidRPr="00297EAE">
        <w:rPr>
          <w:rFonts w:ascii="Times New Roman" w:eastAsia="SimHei" w:hAnsi="Times New Roman" w:cs="Times New Roman"/>
          <w:b/>
          <w:bCs/>
        </w:rPr>
        <w:t>Cost Considerations</w:t>
      </w:r>
    </w:p>
    <w:p w14:paraId="2A806107" w14:textId="6B26C172" w:rsidR="00F5091E" w:rsidRDefault="0045134C" w:rsidP="00297EAE">
      <w:pPr>
        <w:rPr>
          <w:rFonts w:ascii="Times New Roman" w:eastAsia="SimHei" w:hAnsi="Times New Roman" w:cs="Times New Roman"/>
        </w:rPr>
      </w:pPr>
      <w:r>
        <w:rPr>
          <w:rFonts w:ascii="Times New Roman" w:eastAsia="SimHei" w:hAnsi="Times New Roman" w:cs="Times New Roman"/>
        </w:rPr>
        <w:t xml:space="preserve">The semi-structured interview is expensive to </w:t>
      </w:r>
      <w:r w:rsidR="00433F6E">
        <w:rPr>
          <w:rFonts w:ascii="Times New Roman" w:eastAsia="SimHei" w:hAnsi="Times New Roman" w:cs="Times New Roman"/>
        </w:rPr>
        <w:t>develop,</w:t>
      </w:r>
      <w:r>
        <w:rPr>
          <w:rFonts w:ascii="Times New Roman" w:eastAsia="SimHei" w:hAnsi="Times New Roman" w:cs="Times New Roman"/>
        </w:rPr>
        <w:t xml:space="preserve"> administer, and analyze</w:t>
      </w:r>
      <w:r w:rsidR="008019DA">
        <w:rPr>
          <w:rFonts w:ascii="Times New Roman" w:eastAsia="SimHei" w:hAnsi="Times New Roman" w:cs="Times New Roman"/>
        </w:rPr>
        <w:t xml:space="preserve">; </w:t>
      </w:r>
      <w:r w:rsidR="005C1980">
        <w:rPr>
          <w:rFonts w:ascii="Times New Roman" w:eastAsia="SimHei" w:hAnsi="Times New Roman" w:cs="Times New Roman"/>
        </w:rPr>
        <w:t xml:space="preserve">even with the use of automated software programs, </w:t>
      </w:r>
      <w:r w:rsidR="008138C2">
        <w:rPr>
          <w:rFonts w:ascii="Times New Roman" w:eastAsia="SimHei" w:hAnsi="Times New Roman" w:cs="Times New Roman"/>
        </w:rPr>
        <w:t xml:space="preserve">careful </w:t>
      </w:r>
      <w:r w:rsidR="008019DA">
        <w:rPr>
          <w:rFonts w:ascii="Times New Roman" w:eastAsia="SimHei" w:hAnsi="Times New Roman" w:cs="Times New Roman"/>
        </w:rPr>
        <w:t>consideration</w:t>
      </w:r>
      <w:r w:rsidR="008138C2">
        <w:rPr>
          <w:rFonts w:ascii="Times New Roman" w:eastAsia="SimHei" w:hAnsi="Times New Roman" w:cs="Times New Roman"/>
        </w:rPr>
        <w:t xml:space="preserve"> should be given to</w:t>
      </w:r>
      <w:r w:rsidR="008019DA">
        <w:rPr>
          <w:rFonts w:ascii="Times New Roman" w:eastAsia="SimHei" w:hAnsi="Times New Roman" w:cs="Times New Roman"/>
        </w:rPr>
        <w:t xml:space="preserve"> time, labor, and expertise. </w:t>
      </w:r>
      <w:r w:rsidR="00433F6E">
        <w:rPr>
          <w:rFonts w:ascii="Times New Roman" w:eastAsia="SimHei" w:hAnsi="Times New Roman" w:cs="Times New Roman"/>
        </w:rPr>
        <w:t>Well</w:t>
      </w:r>
      <w:r w:rsidR="005C1980">
        <w:rPr>
          <w:rFonts w:ascii="Times New Roman" w:eastAsia="SimHei" w:hAnsi="Times New Roman" w:cs="Times New Roman"/>
        </w:rPr>
        <w:t>-</w:t>
      </w:r>
      <w:r w:rsidR="00433F6E">
        <w:rPr>
          <w:rFonts w:ascii="Times New Roman" w:eastAsia="SimHei" w:hAnsi="Times New Roman" w:cs="Times New Roman"/>
        </w:rPr>
        <w:t>d</w:t>
      </w:r>
      <w:r w:rsidR="008019DA">
        <w:rPr>
          <w:rFonts w:ascii="Times New Roman" w:eastAsia="SimHei" w:hAnsi="Times New Roman" w:cs="Times New Roman"/>
        </w:rPr>
        <w:t>esigned</w:t>
      </w:r>
      <w:r>
        <w:rPr>
          <w:rFonts w:ascii="Times New Roman" w:eastAsia="SimHei" w:hAnsi="Times New Roman" w:cs="Times New Roman"/>
        </w:rPr>
        <w:t xml:space="preserve"> research questions </w:t>
      </w:r>
      <w:r w:rsidR="00783684">
        <w:rPr>
          <w:rFonts w:ascii="Times New Roman" w:eastAsia="SimHei" w:hAnsi="Times New Roman" w:cs="Times New Roman"/>
        </w:rPr>
        <w:t xml:space="preserve">are </w:t>
      </w:r>
      <w:r w:rsidR="00433F6E">
        <w:rPr>
          <w:rFonts w:ascii="Times New Roman" w:eastAsia="SimHei" w:hAnsi="Times New Roman" w:cs="Times New Roman"/>
        </w:rPr>
        <w:t xml:space="preserve">essential in </w:t>
      </w:r>
      <w:r w:rsidR="00783684">
        <w:rPr>
          <w:rFonts w:ascii="Times New Roman" w:eastAsia="SimHei" w:hAnsi="Times New Roman" w:cs="Times New Roman"/>
        </w:rPr>
        <w:t xml:space="preserve">guiding </w:t>
      </w:r>
      <w:r>
        <w:rPr>
          <w:rFonts w:ascii="Times New Roman" w:eastAsia="SimHei" w:hAnsi="Times New Roman" w:cs="Times New Roman"/>
        </w:rPr>
        <w:t xml:space="preserve">the development of </w:t>
      </w:r>
      <w:r w:rsidR="00783684">
        <w:rPr>
          <w:rFonts w:ascii="Times New Roman" w:eastAsia="SimHei" w:hAnsi="Times New Roman" w:cs="Times New Roman"/>
        </w:rPr>
        <w:t xml:space="preserve">strong </w:t>
      </w:r>
      <w:r>
        <w:rPr>
          <w:rFonts w:ascii="Times New Roman" w:eastAsia="SimHei" w:hAnsi="Times New Roman" w:cs="Times New Roman"/>
        </w:rPr>
        <w:t xml:space="preserve">interview </w:t>
      </w:r>
      <w:r w:rsidR="00433F6E">
        <w:rPr>
          <w:rFonts w:ascii="Times New Roman" w:eastAsia="SimHei" w:hAnsi="Times New Roman" w:cs="Times New Roman"/>
        </w:rPr>
        <w:t>guide</w:t>
      </w:r>
      <w:r>
        <w:rPr>
          <w:rFonts w:ascii="Times New Roman" w:eastAsia="SimHei" w:hAnsi="Times New Roman" w:cs="Times New Roman"/>
        </w:rPr>
        <w:t xml:space="preserve">, </w:t>
      </w:r>
      <w:r w:rsidR="008019DA">
        <w:rPr>
          <w:rFonts w:ascii="Times New Roman" w:eastAsia="SimHei" w:hAnsi="Times New Roman" w:cs="Times New Roman"/>
        </w:rPr>
        <w:t>however</w:t>
      </w:r>
      <w:r w:rsidR="00783684">
        <w:rPr>
          <w:rFonts w:ascii="Times New Roman" w:eastAsia="SimHei" w:hAnsi="Times New Roman" w:cs="Times New Roman"/>
        </w:rPr>
        <w:t xml:space="preserve"> the process of writing </w:t>
      </w:r>
      <w:r w:rsidR="00433F6E">
        <w:rPr>
          <w:rFonts w:ascii="Times New Roman" w:eastAsia="SimHei" w:hAnsi="Times New Roman" w:cs="Times New Roman"/>
        </w:rPr>
        <w:t xml:space="preserve">high </w:t>
      </w:r>
      <w:r w:rsidR="00783684">
        <w:rPr>
          <w:rFonts w:ascii="Times New Roman" w:eastAsia="SimHei" w:hAnsi="Times New Roman" w:cs="Times New Roman"/>
        </w:rPr>
        <w:t>quality interview questions is challenging</w:t>
      </w:r>
      <w:r w:rsidR="00433F6E">
        <w:rPr>
          <w:rFonts w:ascii="Times New Roman" w:eastAsia="SimHei" w:hAnsi="Times New Roman" w:cs="Times New Roman"/>
        </w:rPr>
        <w:t xml:space="preserve"> and requires practice</w:t>
      </w:r>
      <w:r w:rsidR="00783684">
        <w:rPr>
          <w:rFonts w:ascii="Times New Roman" w:eastAsia="SimHei" w:hAnsi="Times New Roman" w:cs="Times New Roman"/>
        </w:rPr>
        <w:t xml:space="preserve">. </w:t>
      </w:r>
      <w:r w:rsidR="008019DA">
        <w:rPr>
          <w:rFonts w:ascii="Times New Roman" w:eastAsia="SimHei" w:hAnsi="Times New Roman" w:cs="Times New Roman"/>
        </w:rPr>
        <w:t xml:space="preserve">Administration </w:t>
      </w:r>
      <w:r w:rsidR="00433F6E">
        <w:rPr>
          <w:rFonts w:ascii="Times New Roman" w:eastAsia="SimHei" w:hAnsi="Times New Roman" w:cs="Times New Roman"/>
        </w:rPr>
        <w:t xml:space="preserve">activities </w:t>
      </w:r>
      <w:r w:rsidR="008019DA">
        <w:rPr>
          <w:rFonts w:ascii="Times New Roman" w:eastAsia="SimHei" w:hAnsi="Times New Roman" w:cs="Times New Roman"/>
        </w:rPr>
        <w:t>include scheduling, preparing, and conduc</w:t>
      </w:r>
      <w:r w:rsidR="00433F6E">
        <w:rPr>
          <w:rFonts w:ascii="Times New Roman" w:eastAsia="SimHei" w:hAnsi="Times New Roman" w:cs="Times New Roman"/>
        </w:rPr>
        <w:t>ting the one-on-one interview</w:t>
      </w:r>
      <w:r w:rsidR="00A225CB">
        <w:rPr>
          <w:rFonts w:ascii="Times New Roman" w:eastAsia="SimHei" w:hAnsi="Times New Roman" w:cs="Times New Roman"/>
        </w:rPr>
        <w:t>s</w:t>
      </w:r>
      <w:r w:rsidR="004C1D32">
        <w:rPr>
          <w:rFonts w:ascii="Times New Roman" w:eastAsia="SimHei" w:hAnsi="Times New Roman" w:cs="Times New Roman"/>
        </w:rPr>
        <w:t xml:space="preserve">. </w:t>
      </w:r>
      <w:r w:rsidR="00AA62BC">
        <w:rPr>
          <w:rFonts w:ascii="Times New Roman" w:eastAsia="SimHei" w:hAnsi="Times New Roman" w:cs="Times New Roman"/>
        </w:rPr>
        <w:t>A</w:t>
      </w:r>
      <w:r w:rsidR="008019DA">
        <w:rPr>
          <w:rFonts w:ascii="Times New Roman" w:eastAsia="SimHei" w:hAnsi="Times New Roman" w:cs="Times New Roman"/>
        </w:rPr>
        <w:t xml:space="preserve">nalysis requires extensive time from transcribing audio </w:t>
      </w:r>
      <w:r w:rsidR="00AA62BC">
        <w:rPr>
          <w:rFonts w:ascii="Times New Roman" w:eastAsia="SimHei" w:hAnsi="Times New Roman" w:cs="Times New Roman"/>
        </w:rPr>
        <w:t xml:space="preserve">recordings, coding the interview, summarizing the interview, analyzing across cases, and generating themes and conclusions. </w:t>
      </w:r>
      <w:r w:rsidR="00433F6E">
        <w:rPr>
          <w:rFonts w:ascii="Times New Roman" w:eastAsia="SimHei" w:hAnsi="Times New Roman" w:cs="Times New Roman"/>
        </w:rPr>
        <w:t>For example, c</w:t>
      </w:r>
      <w:r w:rsidR="00AA62BC">
        <w:rPr>
          <w:rFonts w:ascii="Times New Roman" w:eastAsia="SimHei" w:hAnsi="Times New Roman" w:cs="Times New Roman"/>
        </w:rPr>
        <w:t xml:space="preserve">oding a one-hour interview </w:t>
      </w:r>
      <w:r w:rsidR="00945A86">
        <w:rPr>
          <w:rFonts w:ascii="Times New Roman" w:eastAsia="SimHei" w:hAnsi="Times New Roman" w:cs="Times New Roman"/>
        </w:rPr>
        <w:t xml:space="preserve">in education </w:t>
      </w:r>
      <w:r w:rsidR="00433F6E">
        <w:rPr>
          <w:rFonts w:ascii="Times New Roman" w:eastAsia="SimHei" w:hAnsi="Times New Roman" w:cs="Times New Roman"/>
        </w:rPr>
        <w:t>may take</w:t>
      </w:r>
      <w:r w:rsidR="00AA62BC">
        <w:rPr>
          <w:rFonts w:ascii="Times New Roman" w:eastAsia="SimHei" w:hAnsi="Times New Roman" w:cs="Times New Roman"/>
        </w:rPr>
        <w:t xml:space="preserve"> 4-6 hours, depending on the content, </w:t>
      </w:r>
      <w:r w:rsidR="00433F6E">
        <w:rPr>
          <w:rFonts w:ascii="Times New Roman" w:eastAsia="SimHei" w:hAnsi="Times New Roman" w:cs="Times New Roman"/>
        </w:rPr>
        <w:t xml:space="preserve">next, </w:t>
      </w:r>
      <w:r w:rsidR="00AA62BC">
        <w:rPr>
          <w:rFonts w:ascii="Times New Roman" w:eastAsia="SimHei" w:hAnsi="Times New Roman" w:cs="Times New Roman"/>
        </w:rPr>
        <w:t xml:space="preserve">summarizing </w:t>
      </w:r>
      <w:r w:rsidR="00945A86">
        <w:rPr>
          <w:rFonts w:ascii="Times New Roman" w:eastAsia="SimHei" w:hAnsi="Times New Roman" w:cs="Times New Roman"/>
        </w:rPr>
        <w:t xml:space="preserve">one </w:t>
      </w:r>
      <w:r w:rsidR="00AA62BC">
        <w:rPr>
          <w:rFonts w:ascii="Times New Roman" w:eastAsia="SimHei" w:hAnsi="Times New Roman" w:cs="Times New Roman"/>
        </w:rPr>
        <w:t>interview may take 3-4 hours, and completing a cross case analys</w:t>
      </w:r>
      <w:r w:rsidR="00CF67B9">
        <w:rPr>
          <w:rFonts w:ascii="Times New Roman" w:eastAsia="SimHei" w:hAnsi="Times New Roman" w:cs="Times New Roman"/>
        </w:rPr>
        <w:t xml:space="preserve">is for 4 interviews </w:t>
      </w:r>
      <w:r w:rsidR="00AA62BC">
        <w:rPr>
          <w:rFonts w:ascii="Times New Roman" w:eastAsia="SimHei" w:hAnsi="Times New Roman" w:cs="Times New Roman"/>
        </w:rPr>
        <w:t xml:space="preserve">may take up to </w:t>
      </w:r>
      <w:r w:rsidR="00945A86">
        <w:rPr>
          <w:rFonts w:ascii="Times New Roman" w:eastAsia="SimHei" w:hAnsi="Times New Roman" w:cs="Times New Roman"/>
        </w:rPr>
        <w:t>5</w:t>
      </w:r>
      <w:r w:rsidR="00CF67B9">
        <w:rPr>
          <w:rFonts w:ascii="Times New Roman" w:eastAsia="SimHei" w:hAnsi="Times New Roman" w:cs="Times New Roman"/>
        </w:rPr>
        <w:t xml:space="preserve"> hours</w:t>
      </w:r>
      <w:r w:rsidR="004C1D32">
        <w:rPr>
          <w:rFonts w:ascii="Times New Roman" w:eastAsia="SimHei" w:hAnsi="Times New Roman" w:cs="Times New Roman"/>
        </w:rPr>
        <w:t xml:space="preserve">. </w:t>
      </w:r>
      <w:r w:rsidR="001E4444">
        <w:rPr>
          <w:rFonts w:ascii="Times New Roman" w:eastAsia="SimHei" w:hAnsi="Times New Roman" w:cs="Times New Roman"/>
        </w:rPr>
        <w:t xml:space="preserve">Overall, based on </w:t>
      </w:r>
      <w:r w:rsidR="008138C2">
        <w:rPr>
          <w:rFonts w:ascii="Times New Roman" w:eastAsia="SimHei" w:hAnsi="Times New Roman" w:cs="Times New Roman"/>
        </w:rPr>
        <w:t xml:space="preserve"> </w:t>
      </w:r>
      <w:r w:rsidR="00433F6E">
        <w:rPr>
          <w:rFonts w:ascii="Times New Roman" w:eastAsia="SimHei" w:hAnsi="Times New Roman" w:cs="Times New Roman"/>
        </w:rPr>
        <w:t>4 interviews</w:t>
      </w:r>
      <w:r w:rsidR="008138C2">
        <w:rPr>
          <w:rFonts w:ascii="Times New Roman" w:eastAsia="SimHei" w:hAnsi="Times New Roman" w:cs="Times New Roman"/>
        </w:rPr>
        <w:t xml:space="preserve">, adding in time </w:t>
      </w:r>
      <w:r w:rsidR="00945A86">
        <w:rPr>
          <w:rFonts w:ascii="Times New Roman" w:eastAsia="SimHei" w:hAnsi="Times New Roman" w:cs="Times New Roman"/>
        </w:rPr>
        <w:t>for a second reviewer</w:t>
      </w:r>
      <w:r w:rsidR="008138C2" w:rsidRPr="008138C2">
        <w:rPr>
          <w:rFonts w:ascii="Times New Roman" w:eastAsia="SimHei" w:hAnsi="Times New Roman" w:cs="Times New Roman"/>
        </w:rPr>
        <w:t xml:space="preserve"> </w:t>
      </w:r>
      <w:r w:rsidR="008138C2">
        <w:rPr>
          <w:rFonts w:ascii="Times New Roman" w:eastAsia="SimHei" w:hAnsi="Times New Roman" w:cs="Times New Roman"/>
        </w:rPr>
        <w:t xml:space="preserve">to ensure reliability, an investment of nearly </w:t>
      </w:r>
      <w:r w:rsidR="00945A86">
        <w:rPr>
          <w:rFonts w:ascii="Times New Roman" w:eastAsia="SimHei" w:hAnsi="Times New Roman" w:cs="Times New Roman"/>
        </w:rPr>
        <w:t xml:space="preserve">40 hours </w:t>
      </w:r>
      <w:r w:rsidR="008138C2">
        <w:rPr>
          <w:rFonts w:ascii="Times New Roman" w:eastAsia="SimHei" w:hAnsi="Times New Roman" w:cs="Times New Roman"/>
        </w:rPr>
        <w:t>is possible</w:t>
      </w:r>
      <w:r w:rsidR="00945A86">
        <w:rPr>
          <w:rFonts w:ascii="Times New Roman" w:eastAsia="SimHei" w:hAnsi="Times New Roman" w:cs="Times New Roman"/>
        </w:rPr>
        <w:t xml:space="preserve">, before </w:t>
      </w:r>
      <w:r w:rsidR="008138C2">
        <w:rPr>
          <w:rFonts w:ascii="Times New Roman" w:eastAsia="SimHei" w:hAnsi="Times New Roman" w:cs="Times New Roman"/>
        </w:rPr>
        <w:t>the</w:t>
      </w:r>
      <w:r w:rsidR="00945A86">
        <w:rPr>
          <w:rFonts w:ascii="Times New Roman" w:eastAsia="SimHei" w:hAnsi="Times New Roman" w:cs="Times New Roman"/>
        </w:rPr>
        <w:t xml:space="preserve"> analysis has </w:t>
      </w:r>
      <w:r w:rsidR="008138C2">
        <w:rPr>
          <w:rFonts w:ascii="Times New Roman" w:eastAsia="SimHei" w:hAnsi="Times New Roman" w:cs="Times New Roman"/>
        </w:rPr>
        <w:t xml:space="preserve">even </w:t>
      </w:r>
      <w:r w:rsidR="00945A86">
        <w:rPr>
          <w:rFonts w:ascii="Times New Roman" w:eastAsia="SimHei" w:hAnsi="Times New Roman" w:cs="Times New Roman"/>
        </w:rPr>
        <w:t>begun</w:t>
      </w:r>
      <w:r w:rsidR="004C1D32">
        <w:rPr>
          <w:rFonts w:ascii="Times New Roman" w:eastAsia="SimHei" w:hAnsi="Times New Roman" w:cs="Times New Roman"/>
        </w:rPr>
        <w:t xml:space="preserve">. </w:t>
      </w:r>
    </w:p>
    <w:sdt>
      <w:sdtPr>
        <w:rPr>
          <w:rFonts w:asciiTheme="minorHAnsi" w:eastAsiaTheme="minorEastAsia" w:hAnsiTheme="minorHAnsi" w:cstheme="minorBidi"/>
        </w:rPr>
        <w:id w:val="62297111"/>
        <w:docPartObj>
          <w:docPartGallery w:val="Bibliographies"/>
          <w:docPartUnique/>
        </w:docPartObj>
      </w:sdtPr>
      <w:sdtEndPr/>
      <w:sdtContent>
        <w:p w14:paraId="63078719" w14:textId="77777777" w:rsidR="00E81978" w:rsidRDefault="005D3A03">
          <w:pPr>
            <w:pStyle w:val="SectionTitle"/>
          </w:pPr>
          <w:r>
            <w:t>References</w:t>
          </w:r>
        </w:p>
        <w:p w14:paraId="37F1785D" w14:textId="77777777" w:rsidR="001E4444" w:rsidRDefault="00C31D30" w:rsidP="001E4444">
          <w:pPr>
            <w:pStyle w:val="Bibliography"/>
            <w:rPr>
              <w:noProof/>
            </w:rPr>
          </w:pPr>
          <w:r>
            <w:fldChar w:fldCharType="begin"/>
          </w:r>
          <w:r>
            <w:instrText xml:space="preserve"> BIBLIOGRAPHY </w:instrText>
          </w:r>
          <w:r>
            <w:fldChar w:fldCharType="separate"/>
          </w:r>
          <w:r w:rsidR="001E4444">
            <w:rPr>
              <w:noProof/>
            </w:rPr>
            <w:t xml:space="preserve">Abma, T. A., Ruissen, A., den Oude, E., &amp; Verdonk, P. (2020). The personal motif in naturalistic case study research: developing "innerstandings" in women's compulsive behavior. </w:t>
          </w:r>
          <w:r w:rsidR="001E4444">
            <w:rPr>
              <w:i/>
              <w:iCs/>
              <w:noProof/>
            </w:rPr>
            <w:t>International Journal of Qualitative Studies on Health and Well-Being</w:t>
          </w:r>
          <w:r w:rsidR="001E4444">
            <w:rPr>
              <w:noProof/>
            </w:rPr>
            <w:t>, 1-14.</w:t>
          </w:r>
        </w:p>
        <w:p w14:paraId="45A35363" w14:textId="77777777" w:rsidR="001E4444" w:rsidRDefault="001E4444" w:rsidP="001E4444">
          <w:pPr>
            <w:pStyle w:val="Bibliography"/>
            <w:rPr>
              <w:noProof/>
            </w:rPr>
          </w:pPr>
          <w:r>
            <w:rPr>
              <w:noProof/>
            </w:rPr>
            <w:t xml:space="preserve">Bagwell, J. L. (2019). Exploring the leadership practices of elementary school principals through a distributed leadership framework: A case study. </w:t>
          </w:r>
          <w:r>
            <w:rPr>
              <w:i/>
              <w:iCs/>
              <w:noProof/>
            </w:rPr>
            <w:t>Educational Leadership and Administration</w:t>
          </w:r>
          <w:r>
            <w:rPr>
              <w:noProof/>
            </w:rPr>
            <w:t>, 83-103.</w:t>
          </w:r>
        </w:p>
        <w:p w14:paraId="25C2E15F" w14:textId="77777777" w:rsidR="001E4444" w:rsidRDefault="001E4444" w:rsidP="001E4444">
          <w:pPr>
            <w:pStyle w:val="Bibliography"/>
            <w:rPr>
              <w:noProof/>
            </w:rPr>
          </w:pPr>
          <w:r>
            <w:rPr>
              <w:noProof/>
            </w:rPr>
            <w:t xml:space="preserve">Baxter, P., &amp; Jack, S. (2008). Qualitative case study methodology: study design and implementation for novice researchers. </w:t>
          </w:r>
          <w:r>
            <w:rPr>
              <w:i/>
              <w:iCs/>
              <w:noProof/>
            </w:rPr>
            <w:t>The Qualitative Report</w:t>
          </w:r>
          <w:r>
            <w:rPr>
              <w:noProof/>
            </w:rPr>
            <w:t>, 544-559.</w:t>
          </w:r>
        </w:p>
        <w:p w14:paraId="404CBC46" w14:textId="77777777" w:rsidR="001E4444" w:rsidRDefault="001E4444" w:rsidP="001E4444">
          <w:pPr>
            <w:pStyle w:val="Bibliography"/>
            <w:rPr>
              <w:noProof/>
            </w:rPr>
          </w:pPr>
          <w:r>
            <w:rPr>
              <w:noProof/>
            </w:rPr>
            <w:t xml:space="preserve">Bernard, H. R. (2018). </w:t>
          </w:r>
          <w:r>
            <w:rPr>
              <w:i/>
              <w:iCs/>
              <w:noProof/>
            </w:rPr>
            <w:t>Research methods in anthropology: Qualitative and quantitative approaches.</w:t>
          </w:r>
          <w:r>
            <w:rPr>
              <w:noProof/>
            </w:rPr>
            <w:t xml:space="preserve"> Lanham: Rowman &amp; Littlefield .</w:t>
          </w:r>
        </w:p>
        <w:p w14:paraId="5ADF9D33" w14:textId="77777777" w:rsidR="001E4444" w:rsidRDefault="001E4444" w:rsidP="001E4444">
          <w:pPr>
            <w:pStyle w:val="Bibliography"/>
            <w:rPr>
              <w:noProof/>
            </w:rPr>
          </w:pPr>
          <w:r>
            <w:rPr>
              <w:noProof/>
            </w:rPr>
            <w:t xml:space="preserve">Bernard, H. R., Wutich, A., &amp; Ryan, G. W. (2017). </w:t>
          </w:r>
          <w:r>
            <w:rPr>
              <w:i/>
              <w:iCs/>
              <w:noProof/>
            </w:rPr>
            <w:t>Analyzing qualitative data: systematic approaches.</w:t>
          </w:r>
          <w:r>
            <w:rPr>
              <w:noProof/>
            </w:rPr>
            <w:t xml:space="preserve"> Thousand Oaks: Sage Publications Ltd.</w:t>
          </w:r>
        </w:p>
        <w:p w14:paraId="4F9E8A37" w14:textId="77777777" w:rsidR="001E4444" w:rsidRDefault="001E4444" w:rsidP="001E4444">
          <w:pPr>
            <w:pStyle w:val="Bibliography"/>
            <w:rPr>
              <w:noProof/>
            </w:rPr>
          </w:pPr>
          <w:r>
            <w:rPr>
              <w:noProof/>
            </w:rPr>
            <w:t xml:space="preserve">Boblin, S. L., Ireland, S., Kirkpatrick, H., &amp; Robertson, K. (2013). Using Stake's qualitative case study approach to explore implementation of evidence-based practice. </w:t>
          </w:r>
          <w:r>
            <w:rPr>
              <w:i/>
              <w:iCs/>
              <w:noProof/>
            </w:rPr>
            <w:t>Qualitative Health Research</w:t>
          </w:r>
          <w:r>
            <w:rPr>
              <w:noProof/>
            </w:rPr>
            <w:t>, 1-9.</w:t>
          </w:r>
        </w:p>
        <w:p w14:paraId="10292DE9" w14:textId="77777777" w:rsidR="001E4444" w:rsidRDefault="001E4444" w:rsidP="001E4444">
          <w:pPr>
            <w:pStyle w:val="Bibliography"/>
            <w:rPr>
              <w:noProof/>
            </w:rPr>
          </w:pPr>
          <w:r>
            <w:rPr>
              <w:noProof/>
            </w:rPr>
            <w:t xml:space="preserve">Creswell, J. W., &amp; Plano Clark, V. L. (2018). </w:t>
          </w:r>
          <w:r>
            <w:rPr>
              <w:i/>
              <w:iCs/>
              <w:noProof/>
            </w:rPr>
            <w:t>Designing and conducting mixed methods research.</w:t>
          </w:r>
          <w:r>
            <w:rPr>
              <w:noProof/>
            </w:rPr>
            <w:t xml:space="preserve"> Thousand Oaks: Sage.</w:t>
          </w:r>
        </w:p>
        <w:p w14:paraId="16D2F387" w14:textId="77777777" w:rsidR="001E4444" w:rsidRDefault="001E4444" w:rsidP="001E4444">
          <w:pPr>
            <w:pStyle w:val="Bibliography"/>
            <w:rPr>
              <w:noProof/>
            </w:rPr>
          </w:pPr>
          <w:r>
            <w:rPr>
              <w:noProof/>
            </w:rPr>
            <w:t xml:space="preserve">Dare, E. A., Ellis, J. A., &amp; Roehrig, G. H. (2018). Understanding science teachers' implementation of integrated STEM curricular units through a phenomenological multiple case study. </w:t>
          </w:r>
          <w:r>
            <w:rPr>
              <w:i/>
              <w:iCs/>
              <w:noProof/>
            </w:rPr>
            <w:t>International Journal of STEM Education</w:t>
          </w:r>
          <w:r>
            <w:rPr>
              <w:noProof/>
            </w:rPr>
            <w:t>, 1-28.</w:t>
          </w:r>
        </w:p>
        <w:p w14:paraId="35D53824" w14:textId="77777777" w:rsidR="001E4444" w:rsidRDefault="001E4444" w:rsidP="001E4444">
          <w:pPr>
            <w:pStyle w:val="Bibliography"/>
            <w:rPr>
              <w:noProof/>
            </w:rPr>
          </w:pPr>
          <w:r>
            <w:rPr>
              <w:noProof/>
            </w:rPr>
            <w:t xml:space="preserve">Denzin, N. K., &amp; Lincoln, Y. S. (2008). </w:t>
          </w:r>
          <w:r>
            <w:rPr>
              <w:i/>
              <w:iCs/>
              <w:noProof/>
            </w:rPr>
            <w:t>Strategies of qualitative inquiry.</w:t>
          </w:r>
          <w:r>
            <w:rPr>
              <w:noProof/>
            </w:rPr>
            <w:t xml:space="preserve"> Thousand Oaks: Sage Publications, Inc.</w:t>
          </w:r>
        </w:p>
        <w:p w14:paraId="4FD79C76" w14:textId="77777777" w:rsidR="001E4444" w:rsidRDefault="001E4444" w:rsidP="001E4444">
          <w:pPr>
            <w:pStyle w:val="Bibliography"/>
            <w:rPr>
              <w:noProof/>
            </w:rPr>
          </w:pPr>
          <w:r>
            <w:rPr>
              <w:noProof/>
            </w:rPr>
            <w:lastRenderedPageBreak/>
            <w:t xml:space="preserve">Greene, J. C. (2007). Mixed methods in social inquiry. </w:t>
          </w:r>
          <w:r>
            <w:rPr>
              <w:i/>
              <w:iCs/>
              <w:noProof/>
            </w:rPr>
            <w:t>Journal of Mixed Methods Research</w:t>
          </w:r>
          <w:r>
            <w:rPr>
              <w:noProof/>
            </w:rPr>
            <w:t>, 190-192. doi:https://doi.org/10.1177/1558689807314013</w:t>
          </w:r>
        </w:p>
        <w:p w14:paraId="1D9A3D7A" w14:textId="77777777" w:rsidR="001E4444" w:rsidRDefault="001E4444" w:rsidP="001E4444">
          <w:pPr>
            <w:pStyle w:val="Bibliography"/>
            <w:rPr>
              <w:noProof/>
            </w:rPr>
          </w:pPr>
          <w:r>
            <w:rPr>
              <w:noProof/>
            </w:rPr>
            <w:t xml:space="preserve">Harrison, H., Birks, M., Franklin, R., &amp; Mills, J. (2017). Case study research, foundations and methological orientations. </w:t>
          </w:r>
          <w:r>
            <w:rPr>
              <w:i/>
              <w:iCs/>
              <w:noProof/>
            </w:rPr>
            <w:t>Forum: Qualitative Social Research</w:t>
          </w:r>
          <w:r>
            <w:rPr>
              <w:noProof/>
            </w:rPr>
            <w:t>, 1-13.</w:t>
          </w:r>
        </w:p>
        <w:p w14:paraId="4135264B" w14:textId="77777777" w:rsidR="001E4444" w:rsidRDefault="001E4444" w:rsidP="001E4444">
          <w:pPr>
            <w:pStyle w:val="Bibliography"/>
            <w:rPr>
              <w:noProof/>
            </w:rPr>
          </w:pPr>
          <w:r>
            <w:rPr>
              <w:noProof/>
            </w:rPr>
            <w:t xml:space="preserve">Hyett, N., Kenny, A., &amp; Dickson-Swift, V. (2014). Methodology or method? A critical review of qualitative case study reports. </w:t>
          </w:r>
          <w:r>
            <w:rPr>
              <w:i/>
              <w:iCs/>
              <w:noProof/>
            </w:rPr>
            <w:t>International Journal of Qualitative Studies on Health and Well-being</w:t>
          </w:r>
          <w:r>
            <w:rPr>
              <w:noProof/>
            </w:rPr>
            <w:t>, 1-12.</w:t>
          </w:r>
        </w:p>
        <w:p w14:paraId="2F0AF532" w14:textId="77777777" w:rsidR="001E4444" w:rsidRDefault="001E4444" w:rsidP="001E4444">
          <w:pPr>
            <w:pStyle w:val="Bibliography"/>
            <w:rPr>
              <w:noProof/>
            </w:rPr>
          </w:pPr>
          <w:r>
            <w:rPr>
              <w:noProof/>
            </w:rPr>
            <w:t xml:space="preserve">Kartal, E. E., Cobern, W. W., Dogan, N., Irez, S., Cakmakci, G., &amp; Yalaki, Y. (2018). Improving science teachers' nature of science views through an innovative continuing professional development program. </w:t>
          </w:r>
          <w:r>
            <w:rPr>
              <w:i/>
              <w:iCs/>
              <w:noProof/>
            </w:rPr>
            <w:t>International Journal of STEM Education</w:t>
          </w:r>
          <w:r>
            <w:rPr>
              <w:noProof/>
            </w:rPr>
            <w:t>, 1-10.</w:t>
          </w:r>
        </w:p>
        <w:p w14:paraId="526D52DC" w14:textId="77777777" w:rsidR="001E4444" w:rsidRDefault="001E4444" w:rsidP="001E4444">
          <w:pPr>
            <w:pStyle w:val="Bibliography"/>
            <w:rPr>
              <w:noProof/>
            </w:rPr>
          </w:pPr>
          <w:r>
            <w:rPr>
              <w:noProof/>
            </w:rPr>
            <w:t xml:space="preserve">Merriam, S. B. (1998). Case studies as qualitative research. In S. B. Merriam, </w:t>
          </w:r>
          <w:r>
            <w:rPr>
              <w:i/>
              <w:iCs/>
              <w:noProof/>
            </w:rPr>
            <w:t>Qualitative research and case study applications in education</w:t>
          </w:r>
          <w:r>
            <w:rPr>
              <w:noProof/>
            </w:rPr>
            <w:t xml:space="preserve"> (pp. 26-43). San Francisco: Jossey-Bass, Inc.</w:t>
          </w:r>
        </w:p>
        <w:p w14:paraId="471097A4" w14:textId="77777777" w:rsidR="001E4444" w:rsidRDefault="001E4444" w:rsidP="001E4444">
          <w:pPr>
            <w:pStyle w:val="Bibliography"/>
            <w:rPr>
              <w:noProof/>
            </w:rPr>
          </w:pPr>
          <w:r>
            <w:rPr>
              <w:noProof/>
            </w:rPr>
            <w:t xml:space="preserve">Miles, M. B., &amp; Huberman, A. M. (1994). </w:t>
          </w:r>
          <w:r>
            <w:rPr>
              <w:i/>
              <w:iCs/>
              <w:noProof/>
            </w:rPr>
            <w:t>Qualitative data analysis: an expanded sourcebook.</w:t>
          </w:r>
          <w:r>
            <w:rPr>
              <w:noProof/>
            </w:rPr>
            <w:t xml:space="preserve"> Thousand Oaks: Sage Publications.</w:t>
          </w:r>
        </w:p>
        <w:p w14:paraId="6296409F" w14:textId="77777777" w:rsidR="001E4444" w:rsidRDefault="001E4444" w:rsidP="001E4444">
          <w:pPr>
            <w:pStyle w:val="Bibliography"/>
            <w:rPr>
              <w:noProof/>
            </w:rPr>
          </w:pPr>
          <w:r>
            <w:rPr>
              <w:noProof/>
            </w:rPr>
            <w:t xml:space="preserve">Olubiyi, O., Smiley, G., Luckel, H., &amp; Melaragno, R. (2019). A qualitative case study of employee turnover in retail business. </w:t>
          </w:r>
          <w:r>
            <w:rPr>
              <w:i/>
              <w:iCs/>
              <w:noProof/>
            </w:rPr>
            <w:t>Heliyon</w:t>
          </w:r>
          <w:r>
            <w:rPr>
              <w:noProof/>
            </w:rPr>
            <w:t>, 1-8.</w:t>
          </w:r>
        </w:p>
        <w:p w14:paraId="393A0FFE" w14:textId="77777777" w:rsidR="001E4444" w:rsidRDefault="001E4444" w:rsidP="001E4444">
          <w:pPr>
            <w:pStyle w:val="Bibliography"/>
            <w:rPr>
              <w:noProof/>
            </w:rPr>
          </w:pPr>
          <w:r>
            <w:rPr>
              <w:noProof/>
            </w:rPr>
            <w:t xml:space="preserve">Patton, M. Q. (2015). </w:t>
          </w:r>
          <w:r>
            <w:rPr>
              <w:i/>
              <w:iCs/>
              <w:noProof/>
            </w:rPr>
            <w:t>Qualitative research &amp; evaluation methods.</w:t>
          </w:r>
          <w:r>
            <w:rPr>
              <w:noProof/>
            </w:rPr>
            <w:t xml:space="preserve"> Los Angeles: Sage Publications.</w:t>
          </w:r>
        </w:p>
        <w:p w14:paraId="03846343" w14:textId="77777777" w:rsidR="001E4444" w:rsidRDefault="001E4444" w:rsidP="001E4444">
          <w:pPr>
            <w:pStyle w:val="Bibliography"/>
            <w:rPr>
              <w:noProof/>
            </w:rPr>
          </w:pPr>
          <w:r>
            <w:rPr>
              <w:noProof/>
            </w:rPr>
            <w:t xml:space="preserve">Seidman, I. (2006). </w:t>
          </w:r>
          <w:r>
            <w:rPr>
              <w:i/>
              <w:iCs/>
              <w:noProof/>
            </w:rPr>
            <w:t>Interviewing as qualitative research.</w:t>
          </w:r>
          <w:r>
            <w:rPr>
              <w:noProof/>
            </w:rPr>
            <w:t xml:space="preserve"> New York: Teachers College Press.</w:t>
          </w:r>
        </w:p>
        <w:p w14:paraId="08E0A89B" w14:textId="77777777" w:rsidR="001E4444" w:rsidRDefault="001E4444" w:rsidP="001E4444">
          <w:pPr>
            <w:pStyle w:val="Bibliography"/>
            <w:rPr>
              <w:noProof/>
            </w:rPr>
          </w:pPr>
          <w:r>
            <w:rPr>
              <w:noProof/>
            </w:rPr>
            <w:t xml:space="preserve">Stake, R. E. (2006). </w:t>
          </w:r>
          <w:r>
            <w:rPr>
              <w:i/>
              <w:iCs/>
              <w:noProof/>
            </w:rPr>
            <w:t>Multiple case study analysis.</w:t>
          </w:r>
          <w:r>
            <w:rPr>
              <w:noProof/>
            </w:rPr>
            <w:t xml:space="preserve"> New York: Guilford Press.</w:t>
          </w:r>
        </w:p>
        <w:p w14:paraId="2DB0FCAE" w14:textId="77777777" w:rsidR="001E4444" w:rsidRDefault="001E4444" w:rsidP="001E4444">
          <w:pPr>
            <w:pStyle w:val="Bibliography"/>
            <w:rPr>
              <w:noProof/>
            </w:rPr>
          </w:pPr>
          <w:r>
            <w:rPr>
              <w:noProof/>
            </w:rPr>
            <w:t xml:space="preserve">The Editors of Encyclopaedia Britannica. (2020, April 08). </w:t>
          </w:r>
          <w:r>
            <w:rPr>
              <w:i/>
              <w:iCs/>
              <w:noProof/>
            </w:rPr>
            <w:t>Frederic Le Play</w:t>
          </w:r>
          <w:r>
            <w:rPr>
              <w:noProof/>
            </w:rPr>
            <w:t>. Retrieved from Encyclopaedia Britannica: https://www.britannica.com/biography/Frederic-Le-Play</w:t>
          </w:r>
        </w:p>
        <w:p w14:paraId="79DA65CA" w14:textId="77777777" w:rsidR="001E4444" w:rsidRDefault="001E4444" w:rsidP="001E4444">
          <w:pPr>
            <w:pStyle w:val="Bibliography"/>
            <w:rPr>
              <w:noProof/>
            </w:rPr>
          </w:pPr>
          <w:r>
            <w:rPr>
              <w:noProof/>
            </w:rPr>
            <w:lastRenderedPageBreak/>
            <w:t xml:space="preserve">Vygotsky, L. S. (1978). </w:t>
          </w:r>
          <w:r>
            <w:rPr>
              <w:i/>
              <w:iCs/>
              <w:noProof/>
            </w:rPr>
            <w:t>Mind in society.</w:t>
          </w:r>
          <w:r>
            <w:rPr>
              <w:noProof/>
            </w:rPr>
            <w:t xml:space="preserve"> (M. Cole, V. John-Steiner, S. Scribner, &amp; E. Souberman, Eds.) Cambridge, Massachusetts: Harvard University Press.</w:t>
          </w:r>
        </w:p>
        <w:p w14:paraId="4A7FFAA2" w14:textId="77777777" w:rsidR="001E4444" w:rsidRDefault="001E4444" w:rsidP="001E4444">
          <w:pPr>
            <w:pStyle w:val="Bibliography"/>
            <w:rPr>
              <w:noProof/>
            </w:rPr>
          </w:pPr>
          <w:r>
            <w:rPr>
              <w:noProof/>
            </w:rPr>
            <w:t xml:space="preserve">Yazan, B. (2015). Three approaches to case study methods in education: Yin, Merriam, and Stake. </w:t>
          </w:r>
          <w:r>
            <w:rPr>
              <w:i/>
              <w:iCs/>
              <w:noProof/>
            </w:rPr>
            <w:t>The Qualitative Report</w:t>
          </w:r>
          <w:r>
            <w:rPr>
              <w:noProof/>
            </w:rPr>
            <w:t>, 134-152.</w:t>
          </w:r>
        </w:p>
        <w:p w14:paraId="2ABEE342" w14:textId="77777777" w:rsidR="001E4444" w:rsidRDefault="001E4444" w:rsidP="001E4444">
          <w:pPr>
            <w:pStyle w:val="Bibliography"/>
            <w:rPr>
              <w:noProof/>
            </w:rPr>
          </w:pPr>
          <w:r>
            <w:rPr>
              <w:noProof/>
            </w:rPr>
            <w:t xml:space="preserve">Yin, R. K. (2009). </w:t>
          </w:r>
          <w:r>
            <w:rPr>
              <w:i/>
              <w:iCs/>
              <w:noProof/>
            </w:rPr>
            <w:t>Case study reserach: design and methods (4th ed.).</w:t>
          </w:r>
          <w:r>
            <w:rPr>
              <w:noProof/>
            </w:rPr>
            <w:t xml:space="preserve"> (V. Knight, Ed.) Thousand Oaks, California: Sage, Inc.</w:t>
          </w:r>
        </w:p>
        <w:p w14:paraId="73A854DF" w14:textId="0A9A9B95" w:rsidR="00E81978" w:rsidRDefault="00C31D30" w:rsidP="001E4444">
          <w:pPr>
            <w:pStyle w:val="Bibliography"/>
          </w:pPr>
          <w:r>
            <w:rPr>
              <w:b/>
              <w:bCs/>
              <w:noProof/>
            </w:rPr>
            <w:fldChar w:fldCharType="end"/>
          </w:r>
        </w:p>
      </w:sdtContent>
    </w:sdt>
    <w:p w14:paraId="684F490A" w14:textId="44B20163" w:rsidR="00466476" w:rsidRDefault="00466476" w:rsidP="00466476"/>
    <w:p w14:paraId="7BEC1D5C" w14:textId="2C2F4FEE" w:rsidR="00466476" w:rsidRDefault="00466476" w:rsidP="00466476"/>
    <w:p w14:paraId="2E1A1A87" w14:textId="3A78884E" w:rsidR="00466476" w:rsidRDefault="00466476" w:rsidP="00466476"/>
    <w:p w14:paraId="3D11FB51" w14:textId="75E32A3D" w:rsidR="00466476" w:rsidRDefault="00466476" w:rsidP="00466476"/>
    <w:p w14:paraId="26D861DE" w14:textId="562F574A" w:rsidR="00466476" w:rsidRDefault="00466476" w:rsidP="00466476"/>
    <w:p w14:paraId="7134A352" w14:textId="0B6A8125" w:rsidR="00466476" w:rsidRDefault="00466476" w:rsidP="00466476"/>
    <w:p w14:paraId="0FE921C4" w14:textId="7DC10DF4" w:rsidR="00466476" w:rsidRDefault="00466476" w:rsidP="00466476"/>
    <w:p w14:paraId="72413ADB" w14:textId="4B7BCF15" w:rsidR="00466476" w:rsidRDefault="00466476" w:rsidP="00466476"/>
    <w:p w14:paraId="67C42547" w14:textId="6AD70E06" w:rsidR="00466476" w:rsidRDefault="00466476" w:rsidP="00466476"/>
    <w:p w14:paraId="5741F856" w14:textId="18E0D456" w:rsidR="00466476" w:rsidRDefault="00466476" w:rsidP="00466476"/>
    <w:p w14:paraId="043E9999" w14:textId="70973874" w:rsidR="00466476" w:rsidRDefault="00466476" w:rsidP="00466476"/>
    <w:p w14:paraId="745DAAFB" w14:textId="48754E4D" w:rsidR="00466476" w:rsidRDefault="00466476" w:rsidP="00466476"/>
    <w:p w14:paraId="11194FA9" w14:textId="77777777" w:rsidR="00466476" w:rsidRDefault="00466476">
      <w:pPr>
        <w:sectPr w:rsidR="00466476">
          <w:headerReference w:type="default" r:id="rId9"/>
          <w:headerReference w:type="first" r:id="rId10"/>
          <w:footnotePr>
            <w:pos w:val="beneathText"/>
          </w:footnotePr>
          <w:pgSz w:w="12240" w:h="15840"/>
          <w:pgMar w:top="1440" w:right="1440" w:bottom="1440" w:left="1440" w:header="720" w:footer="720" w:gutter="0"/>
          <w:cols w:space="720"/>
          <w:titlePg/>
          <w:docGrid w:linePitch="360"/>
          <w15:footnoteColumns w:val="1"/>
        </w:sectPr>
      </w:pPr>
    </w:p>
    <w:p w14:paraId="5749C832" w14:textId="1311C171" w:rsidR="00466476" w:rsidRDefault="00466476"/>
    <w:p w14:paraId="7EAE450C" w14:textId="5473896B" w:rsidR="00466476" w:rsidRDefault="00466476" w:rsidP="00466476">
      <w:pPr>
        <w:jc w:val="center"/>
        <w:rPr>
          <w:b/>
          <w:bCs/>
        </w:rPr>
      </w:pPr>
      <w:r>
        <w:rPr>
          <w:noProof/>
        </w:rPr>
        <w:drawing>
          <wp:anchor distT="0" distB="0" distL="114300" distR="114300" simplePos="0" relativeHeight="251658240" behindDoc="1" locked="0" layoutInCell="1" allowOverlap="1" wp14:anchorId="2EF8DEF2" wp14:editId="67130A91">
            <wp:simplePos x="0" y="0"/>
            <wp:positionH relativeFrom="margin">
              <wp:posOffset>370205</wp:posOffset>
            </wp:positionH>
            <wp:positionV relativeFrom="paragraph">
              <wp:posOffset>303530</wp:posOffset>
            </wp:positionV>
            <wp:extent cx="7646670" cy="4997450"/>
            <wp:effectExtent l="0" t="0" r="0" b="0"/>
            <wp:wrapTight wrapText="bothSides">
              <wp:wrapPolygon edited="0">
                <wp:start x="0" y="0"/>
                <wp:lineTo x="0" y="21490"/>
                <wp:lineTo x="21525" y="21490"/>
                <wp:lineTo x="215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46670" cy="4997450"/>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Appendix </w:t>
      </w:r>
      <w:r w:rsidR="00221CC7">
        <w:rPr>
          <w:b/>
          <w:bCs/>
        </w:rPr>
        <w:t>A</w:t>
      </w:r>
    </w:p>
    <w:p w14:paraId="014D5DF3" w14:textId="4CDC7308" w:rsidR="00466476" w:rsidRDefault="00466476" w:rsidP="00466476">
      <w:pPr>
        <w:jc w:val="center"/>
        <w:rPr>
          <w:b/>
          <w:bCs/>
        </w:rPr>
      </w:pPr>
      <w:r>
        <w:rPr>
          <w:noProof/>
        </w:rPr>
        <w:lastRenderedPageBreak/>
        <w:drawing>
          <wp:anchor distT="0" distB="0" distL="114300" distR="114300" simplePos="0" relativeHeight="251659264" behindDoc="1" locked="0" layoutInCell="1" allowOverlap="1" wp14:anchorId="4D522ED5" wp14:editId="40F6BE8A">
            <wp:simplePos x="0" y="0"/>
            <wp:positionH relativeFrom="margin">
              <wp:align>center</wp:align>
            </wp:positionH>
            <wp:positionV relativeFrom="paragraph">
              <wp:posOffset>40005</wp:posOffset>
            </wp:positionV>
            <wp:extent cx="7772400" cy="5130165"/>
            <wp:effectExtent l="0" t="0" r="0" b="0"/>
            <wp:wrapTight wrapText="bothSides">
              <wp:wrapPolygon edited="0">
                <wp:start x="0" y="0"/>
                <wp:lineTo x="0" y="21496"/>
                <wp:lineTo x="21547" y="21496"/>
                <wp:lineTo x="215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5130165"/>
                    </a:xfrm>
                    <a:prstGeom prst="rect">
                      <a:avLst/>
                    </a:prstGeom>
                  </pic:spPr>
                </pic:pic>
              </a:graphicData>
            </a:graphic>
            <wp14:sizeRelH relativeFrom="margin">
              <wp14:pctWidth>0</wp14:pctWidth>
            </wp14:sizeRelH>
            <wp14:sizeRelV relativeFrom="margin">
              <wp14:pctHeight>0</wp14:pctHeight>
            </wp14:sizeRelV>
          </wp:anchor>
        </w:drawing>
      </w:r>
    </w:p>
    <w:p w14:paraId="4ECFD39A" w14:textId="4C11404C" w:rsidR="00466476" w:rsidRDefault="00466476" w:rsidP="00466476">
      <w:pPr>
        <w:jc w:val="center"/>
        <w:rPr>
          <w:b/>
          <w:bCs/>
        </w:rPr>
      </w:pPr>
    </w:p>
    <w:p w14:paraId="2F196458" w14:textId="78B6020E" w:rsidR="00466476" w:rsidRDefault="00466476" w:rsidP="00466476">
      <w:pPr>
        <w:jc w:val="center"/>
        <w:rPr>
          <w:b/>
          <w:bCs/>
        </w:rPr>
      </w:pPr>
    </w:p>
    <w:p w14:paraId="5B8E7FBE" w14:textId="7C50D1F3" w:rsidR="00466476" w:rsidRPr="00466476" w:rsidRDefault="00466476" w:rsidP="004C1D32">
      <w:pPr>
        <w:ind w:firstLine="0"/>
        <w:rPr>
          <w:b/>
          <w:bCs/>
        </w:rPr>
      </w:pPr>
      <w:r>
        <w:rPr>
          <w:noProof/>
        </w:rPr>
        <w:drawing>
          <wp:anchor distT="0" distB="0" distL="114300" distR="114300" simplePos="0" relativeHeight="251660288" behindDoc="1" locked="0" layoutInCell="1" allowOverlap="1" wp14:anchorId="6713926C" wp14:editId="4F851CB8">
            <wp:simplePos x="0" y="0"/>
            <wp:positionH relativeFrom="column">
              <wp:posOffset>407209</wp:posOffset>
            </wp:positionH>
            <wp:positionV relativeFrom="paragraph">
              <wp:posOffset>214342</wp:posOffset>
            </wp:positionV>
            <wp:extent cx="7491095" cy="4602480"/>
            <wp:effectExtent l="0" t="0" r="0" b="7620"/>
            <wp:wrapTight wrapText="bothSides">
              <wp:wrapPolygon edited="0">
                <wp:start x="0" y="0"/>
                <wp:lineTo x="0" y="21546"/>
                <wp:lineTo x="21532" y="21546"/>
                <wp:lineTo x="2153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91095" cy="4602480"/>
                    </a:xfrm>
                    <a:prstGeom prst="rect">
                      <a:avLst/>
                    </a:prstGeom>
                  </pic:spPr>
                </pic:pic>
              </a:graphicData>
            </a:graphic>
            <wp14:sizeRelH relativeFrom="margin">
              <wp14:pctWidth>0</wp14:pctWidth>
            </wp14:sizeRelH>
            <wp14:sizeRelV relativeFrom="margin">
              <wp14:pctHeight>0</wp14:pctHeight>
            </wp14:sizeRelV>
          </wp:anchor>
        </w:drawing>
      </w:r>
    </w:p>
    <w:sectPr w:rsidR="00466476" w:rsidRPr="00466476" w:rsidSect="00466476">
      <w:footnotePr>
        <w:pos w:val="beneathText"/>
      </w:footnotePr>
      <w:pgSz w:w="15840" w:h="12240" w:orient="landscape"/>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93203" w14:textId="77777777" w:rsidR="00B8604B" w:rsidRDefault="00B8604B">
      <w:pPr>
        <w:spacing w:line="240" w:lineRule="auto"/>
      </w:pPr>
      <w:r>
        <w:separator/>
      </w:r>
    </w:p>
    <w:p w14:paraId="78905C2D" w14:textId="77777777" w:rsidR="00B8604B" w:rsidRDefault="00B8604B"/>
  </w:endnote>
  <w:endnote w:type="continuationSeparator" w:id="0">
    <w:p w14:paraId="406FF8D9" w14:textId="77777777" w:rsidR="00B8604B" w:rsidRDefault="00B8604B">
      <w:pPr>
        <w:spacing w:line="240" w:lineRule="auto"/>
      </w:pPr>
      <w:r>
        <w:continuationSeparator/>
      </w:r>
    </w:p>
    <w:p w14:paraId="22AA85BC" w14:textId="77777777" w:rsidR="00B8604B" w:rsidRDefault="00B860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AB619" w14:textId="77777777" w:rsidR="00B8604B" w:rsidRDefault="00B8604B">
      <w:pPr>
        <w:spacing w:line="240" w:lineRule="auto"/>
      </w:pPr>
      <w:r>
        <w:separator/>
      </w:r>
    </w:p>
    <w:p w14:paraId="2DF8B280" w14:textId="77777777" w:rsidR="00B8604B" w:rsidRDefault="00B8604B"/>
  </w:footnote>
  <w:footnote w:type="continuationSeparator" w:id="0">
    <w:p w14:paraId="3902009F" w14:textId="77777777" w:rsidR="00B8604B" w:rsidRDefault="00B8604B">
      <w:pPr>
        <w:spacing w:line="240" w:lineRule="auto"/>
      </w:pPr>
      <w:r>
        <w:continuationSeparator/>
      </w:r>
    </w:p>
    <w:p w14:paraId="1CDEB240" w14:textId="77777777" w:rsidR="00B8604B" w:rsidRDefault="00B860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7BA2E" w14:textId="4AEBD3DC" w:rsidR="002A7DFA" w:rsidRDefault="00B8604B">
    <w:pPr>
      <w:pStyle w:val="Header"/>
    </w:pPr>
    <w:sdt>
      <w:sdtPr>
        <w:rPr>
          <w:rStyle w:val="Strong"/>
        </w:rPr>
        <w:alias w:val="Running head"/>
        <w:tag w:val=""/>
        <w:id w:val="12739865"/>
        <w:placeholder>
          <w:docPart w:val="95DE8EBC42E04474B60AF7EB52A96BEE"/>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2A7DFA">
          <w:rPr>
            <w:rStyle w:val="Strong"/>
          </w:rPr>
          <w:t xml:space="preserve">The qualitative case study </w:t>
        </w:r>
      </w:sdtContent>
    </w:sdt>
    <w:r w:rsidR="002A7DFA">
      <w:rPr>
        <w:rStyle w:val="Strong"/>
      </w:rPr>
      <w:ptab w:relativeTo="margin" w:alignment="right" w:leader="none"/>
    </w:r>
    <w:r w:rsidR="002A7DFA">
      <w:rPr>
        <w:rStyle w:val="Strong"/>
      </w:rPr>
      <w:fldChar w:fldCharType="begin"/>
    </w:r>
    <w:r w:rsidR="002A7DFA">
      <w:rPr>
        <w:rStyle w:val="Strong"/>
      </w:rPr>
      <w:instrText xml:space="preserve"> PAGE   \* MERGEFORMAT </w:instrText>
    </w:r>
    <w:r w:rsidR="002A7DFA">
      <w:rPr>
        <w:rStyle w:val="Strong"/>
      </w:rPr>
      <w:fldChar w:fldCharType="separate"/>
    </w:r>
    <w:r w:rsidR="002A7DFA">
      <w:rPr>
        <w:rStyle w:val="Strong"/>
        <w:noProof/>
      </w:rPr>
      <w:t>8</w:t>
    </w:r>
    <w:r w:rsidR="002A7DFA">
      <w:rPr>
        <w:rStyle w:val="Strong"/>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F9406" w14:textId="2EBA597A" w:rsidR="002A7DFA" w:rsidRDefault="002A7DFA">
    <w:pPr>
      <w:pStyle w:val="Header"/>
      <w:rPr>
        <w:rStyle w:val="Strong"/>
      </w:rPr>
    </w:pPr>
    <w:r>
      <w:t xml:space="preserve">Running head: </w:t>
    </w:r>
    <w:sdt>
      <w:sdtPr>
        <w:rPr>
          <w:rStyle w:val="Strong"/>
        </w:rPr>
        <w:alias w:val="Running head"/>
        <w:tag w:val=""/>
        <w:id w:val="-696842620"/>
        <w:placeholder>
          <w:docPart w:val="575BC4D3DCDA46E6B4F94694C8EB9AB3"/>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Pr>
            <w:rStyle w:val="Strong"/>
          </w:rPr>
          <w:t xml:space="preserve">The qualitative case study </w:t>
        </w:r>
      </w:sdtContent>
    </w:sdt>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Pr>
        <w:rStyle w:val="Strong"/>
        <w:noProof/>
      </w:rPr>
      <w:t>1</w:t>
    </w:r>
    <w:r>
      <w:rPr>
        <w:rStyle w:val="Strong"/>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7FD07C5"/>
    <w:multiLevelType w:val="hybridMultilevel"/>
    <w:tmpl w:val="5C68602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3"/>
  </w:num>
  <w:num w:numId="13">
    <w:abstractNumId w:val="11"/>
  </w:num>
  <w:num w:numId="14">
    <w:abstractNumId w:val="10"/>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20"/>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FFE"/>
    <w:rsid w:val="000023CF"/>
    <w:rsid w:val="000345C1"/>
    <w:rsid w:val="000667C1"/>
    <w:rsid w:val="0007563A"/>
    <w:rsid w:val="00082953"/>
    <w:rsid w:val="00094BDF"/>
    <w:rsid w:val="000D3F41"/>
    <w:rsid w:val="000F3597"/>
    <w:rsid w:val="00105CEE"/>
    <w:rsid w:val="001067B6"/>
    <w:rsid w:val="00137666"/>
    <w:rsid w:val="00142337"/>
    <w:rsid w:val="00146EB3"/>
    <w:rsid w:val="0015609F"/>
    <w:rsid w:val="0018259D"/>
    <w:rsid w:val="00184B6B"/>
    <w:rsid w:val="00196C64"/>
    <w:rsid w:val="001B446A"/>
    <w:rsid w:val="001C78B8"/>
    <w:rsid w:val="001E4444"/>
    <w:rsid w:val="0021224A"/>
    <w:rsid w:val="00221CC7"/>
    <w:rsid w:val="002433E7"/>
    <w:rsid w:val="00264444"/>
    <w:rsid w:val="00297EAE"/>
    <w:rsid w:val="002A7B11"/>
    <w:rsid w:val="002A7DFA"/>
    <w:rsid w:val="002D02D0"/>
    <w:rsid w:val="00302415"/>
    <w:rsid w:val="00320715"/>
    <w:rsid w:val="00332154"/>
    <w:rsid w:val="003527A5"/>
    <w:rsid w:val="00355DCA"/>
    <w:rsid w:val="00361616"/>
    <w:rsid w:val="003805EE"/>
    <w:rsid w:val="003979E4"/>
    <w:rsid w:val="003A26E6"/>
    <w:rsid w:val="003A703D"/>
    <w:rsid w:val="003A7D74"/>
    <w:rsid w:val="003D6DB2"/>
    <w:rsid w:val="003E1C46"/>
    <w:rsid w:val="003F0FAF"/>
    <w:rsid w:val="00415A25"/>
    <w:rsid w:val="00427F3A"/>
    <w:rsid w:val="00432FC6"/>
    <w:rsid w:val="00433F6E"/>
    <w:rsid w:val="004401B1"/>
    <w:rsid w:val="00440AA2"/>
    <w:rsid w:val="0045134C"/>
    <w:rsid w:val="004578C8"/>
    <w:rsid w:val="00463A7B"/>
    <w:rsid w:val="00466476"/>
    <w:rsid w:val="00466A4D"/>
    <w:rsid w:val="004678D1"/>
    <w:rsid w:val="00491657"/>
    <w:rsid w:val="004C1D32"/>
    <w:rsid w:val="004F2580"/>
    <w:rsid w:val="00503877"/>
    <w:rsid w:val="005419CF"/>
    <w:rsid w:val="005478EB"/>
    <w:rsid w:val="00551A02"/>
    <w:rsid w:val="005534FA"/>
    <w:rsid w:val="005A0366"/>
    <w:rsid w:val="005C1514"/>
    <w:rsid w:val="005C1980"/>
    <w:rsid w:val="005D3A03"/>
    <w:rsid w:val="005E0A19"/>
    <w:rsid w:val="005F60C8"/>
    <w:rsid w:val="00612132"/>
    <w:rsid w:val="00657000"/>
    <w:rsid w:val="00665CB4"/>
    <w:rsid w:val="00696307"/>
    <w:rsid w:val="006E6F47"/>
    <w:rsid w:val="006F2D0A"/>
    <w:rsid w:val="0072510D"/>
    <w:rsid w:val="0073068D"/>
    <w:rsid w:val="00743676"/>
    <w:rsid w:val="007747E6"/>
    <w:rsid w:val="00783684"/>
    <w:rsid w:val="00791625"/>
    <w:rsid w:val="007C712C"/>
    <w:rsid w:val="007F1664"/>
    <w:rsid w:val="008002C0"/>
    <w:rsid w:val="008019DA"/>
    <w:rsid w:val="00802E52"/>
    <w:rsid w:val="008138C2"/>
    <w:rsid w:val="0084011A"/>
    <w:rsid w:val="008429BB"/>
    <w:rsid w:val="00850680"/>
    <w:rsid w:val="008542B9"/>
    <w:rsid w:val="00876526"/>
    <w:rsid w:val="00877F42"/>
    <w:rsid w:val="00881C0F"/>
    <w:rsid w:val="0088306A"/>
    <w:rsid w:val="008C3873"/>
    <w:rsid w:val="008C5323"/>
    <w:rsid w:val="008E58A5"/>
    <w:rsid w:val="008F0327"/>
    <w:rsid w:val="008F418F"/>
    <w:rsid w:val="0090180F"/>
    <w:rsid w:val="0092638C"/>
    <w:rsid w:val="00933578"/>
    <w:rsid w:val="009361AB"/>
    <w:rsid w:val="00940F61"/>
    <w:rsid w:val="00945A86"/>
    <w:rsid w:val="00945B0A"/>
    <w:rsid w:val="009702F0"/>
    <w:rsid w:val="009721AC"/>
    <w:rsid w:val="00984B95"/>
    <w:rsid w:val="00990B09"/>
    <w:rsid w:val="00995CE0"/>
    <w:rsid w:val="009A6A3B"/>
    <w:rsid w:val="009B1945"/>
    <w:rsid w:val="009C5A83"/>
    <w:rsid w:val="00A225CB"/>
    <w:rsid w:val="00A70DCC"/>
    <w:rsid w:val="00A712E5"/>
    <w:rsid w:val="00A910B8"/>
    <w:rsid w:val="00A94F23"/>
    <w:rsid w:val="00AA3F52"/>
    <w:rsid w:val="00AA62BC"/>
    <w:rsid w:val="00AE1A27"/>
    <w:rsid w:val="00AE2376"/>
    <w:rsid w:val="00AE263B"/>
    <w:rsid w:val="00AE499A"/>
    <w:rsid w:val="00AF4EB1"/>
    <w:rsid w:val="00B11247"/>
    <w:rsid w:val="00B17FFE"/>
    <w:rsid w:val="00B26D5A"/>
    <w:rsid w:val="00B360C9"/>
    <w:rsid w:val="00B45354"/>
    <w:rsid w:val="00B52BED"/>
    <w:rsid w:val="00B574ED"/>
    <w:rsid w:val="00B71934"/>
    <w:rsid w:val="00B823AA"/>
    <w:rsid w:val="00B8604B"/>
    <w:rsid w:val="00B97267"/>
    <w:rsid w:val="00BA3298"/>
    <w:rsid w:val="00BA45DB"/>
    <w:rsid w:val="00BF4184"/>
    <w:rsid w:val="00C0601E"/>
    <w:rsid w:val="00C12496"/>
    <w:rsid w:val="00C13FA8"/>
    <w:rsid w:val="00C26596"/>
    <w:rsid w:val="00C31D30"/>
    <w:rsid w:val="00C37338"/>
    <w:rsid w:val="00C50420"/>
    <w:rsid w:val="00C63C3D"/>
    <w:rsid w:val="00C93D2B"/>
    <w:rsid w:val="00C947F8"/>
    <w:rsid w:val="00C9697C"/>
    <w:rsid w:val="00CC2CD3"/>
    <w:rsid w:val="00CD6E39"/>
    <w:rsid w:val="00CF67B9"/>
    <w:rsid w:val="00CF6E91"/>
    <w:rsid w:val="00D0677D"/>
    <w:rsid w:val="00D07CEB"/>
    <w:rsid w:val="00D25913"/>
    <w:rsid w:val="00D2715A"/>
    <w:rsid w:val="00D319A8"/>
    <w:rsid w:val="00D3490D"/>
    <w:rsid w:val="00D379C2"/>
    <w:rsid w:val="00D54E6A"/>
    <w:rsid w:val="00D65664"/>
    <w:rsid w:val="00D72D52"/>
    <w:rsid w:val="00D80301"/>
    <w:rsid w:val="00D85B68"/>
    <w:rsid w:val="00DA3C85"/>
    <w:rsid w:val="00DB5455"/>
    <w:rsid w:val="00DC17EE"/>
    <w:rsid w:val="00E1204F"/>
    <w:rsid w:val="00E50595"/>
    <w:rsid w:val="00E6004D"/>
    <w:rsid w:val="00E6737E"/>
    <w:rsid w:val="00E705F9"/>
    <w:rsid w:val="00E75E17"/>
    <w:rsid w:val="00E81978"/>
    <w:rsid w:val="00EB7CE3"/>
    <w:rsid w:val="00ED2F91"/>
    <w:rsid w:val="00F12C15"/>
    <w:rsid w:val="00F25054"/>
    <w:rsid w:val="00F379B7"/>
    <w:rsid w:val="00F4188A"/>
    <w:rsid w:val="00F5091E"/>
    <w:rsid w:val="00F525FA"/>
    <w:rsid w:val="00F64C76"/>
    <w:rsid w:val="00FA1A85"/>
    <w:rsid w:val="00FA28BF"/>
    <w:rsid w:val="00FA6BCE"/>
    <w:rsid w:val="00FB1DE2"/>
    <w:rsid w:val="00FE5BA2"/>
    <w:rsid w:val="00FE6133"/>
    <w:rsid w:val="00FF2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56720F"/>
  <w15:chartTrackingRefBased/>
  <w15:docId w15:val="{0EF00FC3-2D44-448A-B288-7BE799073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F41"/>
    <w:rPr>
      <w:kern w:val="24"/>
    </w:rPr>
  </w:style>
  <w:style w:type="paragraph" w:styleId="Heading1">
    <w:name w:val="heading 1"/>
    <w:basedOn w:val="Normal"/>
    <w:next w:val="Normal"/>
    <w:link w:val="Heading1Char"/>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link w:val="TitleChar"/>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4"/>
    <w:unhideWhenUsed/>
    <w:qFormat/>
    <w:rPr>
      <w:i/>
      <w:iCs/>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semiHidden/>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semiHidden/>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pPr>
      <w:spacing w:before="240"/>
      <w:ind w:firstLine="0"/>
      <w:contextualSpacing/>
    </w:pPr>
  </w:style>
  <w:style w:type="table" w:styleId="PlainTable1">
    <w:name w:val="Plain Table 1"/>
    <w:basedOn w:val="Table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 w:type="paragraph" w:styleId="Revision">
    <w:name w:val="Revision"/>
    <w:hidden/>
    <w:uiPriority w:val="99"/>
    <w:semiHidden/>
    <w:rsid w:val="009B1945"/>
    <w:pPr>
      <w:spacing w:line="240" w:lineRule="auto"/>
      <w:ind w:firstLine="0"/>
    </w:pPr>
    <w:rPr>
      <w:kern w:val="24"/>
    </w:rPr>
  </w:style>
  <w:style w:type="character" w:styleId="Hyperlink">
    <w:name w:val="Hyperlink"/>
    <w:basedOn w:val="DefaultParagraphFont"/>
    <w:uiPriority w:val="99"/>
    <w:semiHidden/>
    <w:unhideWhenUsed/>
    <w:rsid w:val="00C3733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2299">
      <w:bodyDiv w:val="1"/>
      <w:marLeft w:val="0"/>
      <w:marRight w:val="0"/>
      <w:marTop w:val="0"/>
      <w:marBottom w:val="0"/>
      <w:divBdr>
        <w:top w:val="none" w:sz="0" w:space="0" w:color="auto"/>
        <w:left w:val="none" w:sz="0" w:space="0" w:color="auto"/>
        <w:bottom w:val="none" w:sz="0" w:space="0" w:color="auto"/>
        <w:right w:val="none" w:sz="0" w:space="0" w:color="auto"/>
      </w:divBdr>
    </w:div>
    <w:div w:id="27485801">
      <w:bodyDiv w:val="1"/>
      <w:marLeft w:val="0"/>
      <w:marRight w:val="0"/>
      <w:marTop w:val="0"/>
      <w:marBottom w:val="0"/>
      <w:divBdr>
        <w:top w:val="none" w:sz="0" w:space="0" w:color="auto"/>
        <w:left w:val="none" w:sz="0" w:space="0" w:color="auto"/>
        <w:bottom w:val="none" w:sz="0" w:space="0" w:color="auto"/>
        <w:right w:val="none" w:sz="0" w:space="0" w:color="auto"/>
      </w:divBdr>
    </w:div>
    <w:div w:id="58867098">
      <w:bodyDiv w:val="1"/>
      <w:marLeft w:val="0"/>
      <w:marRight w:val="0"/>
      <w:marTop w:val="0"/>
      <w:marBottom w:val="0"/>
      <w:divBdr>
        <w:top w:val="none" w:sz="0" w:space="0" w:color="auto"/>
        <w:left w:val="none" w:sz="0" w:space="0" w:color="auto"/>
        <w:bottom w:val="none" w:sz="0" w:space="0" w:color="auto"/>
        <w:right w:val="none" w:sz="0" w:space="0" w:color="auto"/>
      </w:divBdr>
    </w:div>
    <w:div w:id="65999518">
      <w:bodyDiv w:val="1"/>
      <w:marLeft w:val="0"/>
      <w:marRight w:val="0"/>
      <w:marTop w:val="0"/>
      <w:marBottom w:val="0"/>
      <w:divBdr>
        <w:top w:val="none" w:sz="0" w:space="0" w:color="auto"/>
        <w:left w:val="none" w:sz="0" w:space="0" w:color="auto"/>
        <w:bottom w:val="none" w:sz="0" w:space="0" w:color="auto"/>
        <w:right w:val="none" w:sz="0" w:space="0" w:color="auto"/>
      </w:divBdr>
    </w:div>
    <w:div w:id="80299417">
      <w:bodyDiv w:val="1"/>
      <w:marLeft w:val="0"/>
      <w:marRight w:val="0"/>
      <w:marTop w:val="0"/>
      <w:marBottom w:val="0"/>
      <w:divBdr>
        <w:top w:val="none" w:sz="0" w:space="0" w:color="auto"/>
        <w:left w:val="none" w:sz="0" w:space="0" w:color="auto"/>
        <w:bottom w:val="none" w:sz="0" w:space="0" w:color="auto"/>
        <w:right w:val="none" w:sz="0" w:space="0" w:color="auto"/>
      </w:divBdr>
    </w:div>
    <w:div w:id="95101518">
      <w:bodyDiv w:val="1"/>
      <w:marLeft w:val="0"/>
      <w:marRight w:val="0"/>
      <w:marTop w:val="0"/>
      <w:marBottom w:val="0"/>
      <w:divBdr>
        <w:top w:val="none" w:sz="0" w:space="0" w:color="auto"/>
        <w:left w:val="none" w:sz="0" w:space="0" w:color="auto"/>
        <w:bottom w:val="none" w:sz="0" w:space="0" w:color="auto"/>
        <w:right w:val="none" w:sz="0" w:space="0" w:color="auto"/>
      </w:divBdr>
    </w:div>
    <w:div w:id="97062775">
      <w:bodyDiv w:val="1"/>
      <w:marLeft w:val="0"/>
      <w:marRight w:val="0"/>
      <w:marTop w:val="0"/>
      <w:marBottom w:val="0"/>
      <w:divBdr>
        <w:top w:val="none" w:sz="0" w:space="0" w:color="auto"/>
        <w:left w:val="none" w:sz="0" w:space="0" w:color="auto"/>
        <w:bottom w:val="none" w:sz="0" w:space="0" w:color="auto"/>
        <w:right w:val="none" w:sz="0" w:space="0" w:color="auto"/>
      </w:divBdr>
    </w:div>
    <w:div w:id="115373452">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3083047">
      <w:bodyDiv w:val="1"/>
      <w:marLeft w:val="0"/>
      <w:marRight w:val="0"/>
      <w:marTop w:val="0"/>
      <w:marBottom w:val="0"/>
      <w:divBdr>
        <w:top w:val="none" w:sz="0" w:space="0" w:color="auto"/>
        <w:left w:val="none" w:sz="0" w:space="0" w:color="auto"/>
        <w:bottom w:val="none" w:sz="0" w:space="0" w:color="auto"/>
        <w:right w:val="none" w:sz="0" w:space="0" w:color="auto"/>
      </w:divBdr>
    </w:div>
    <w:div w:id="144591444">
      <w:bodyDiv w:val="1"/>
      <w:marLeft w:val="0"/>
      <w:marRight w:val="0"/>
      <w:marTop w:val="0"/>
      <w:marBottom w:val="0"/>
      <w:divBdr>
        <w:top w:val="none" w:sz="0" w:space="0" w:color="auto"/>
        <w:left w:val="none" w:sz="0" w:space="0" w:color="auto"/>
        <w:bottom w:val="none" w:sz="0" w:space="0" w:color="auto"/>
        <w:right w:val="none" w:sz="0" w:space="0" w:color="auto"/>
      </w:divBdr>
    </w:div>
    <w:div w:id="144712176">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162627237">
      <w:bodyDiv w:val="1"/>
      <w:marLeft w:val="0"/>
      <w:marRight w:val="0"/>
      <w:marTop w:val="0"/>
      <w:marBottom w:val="0"/>
      <w:divBdr>
        <w:top w:val="none" w:sz="0" w:space="0" w:color="auto"/>
        <w:left w:val="none" w:sz="0" w:space="0" w:color="auto"/>
        <w:bottom w:val="none" w:sz="0" w:space="0" w:color="auto"/>
        <w:right w:val="none" w:sz="0" w:space="0" w:color="auto"/>
      </w:divBdr>
    </w:div>
    <w:div w:id="172454388">
      <w:bodyDiv w:val="1"/>
      <w:marLeft w:val="0"/>
      <w:marRight w:val="0"/>
      <w:marTop w:val="0"/>
      <w:marBottom w:val="0"/>
      <w:divBdr>
        <w:top w:val="none" w:sz="0" w:space="0" w:color="auto"/>
        <w:left w:val="none" w:sz="0" w:space="0" w:color="auto"/>
        <w:bottom w:val="none" w:sz="0" w:space="0" w:color="auto"/>
        <w:right w:val="none" w:sz="0" w:space="0" w:color="auto"/>
      </w:divBdr>
    </w:div>
    <w:div w:id="175315529">
      <w:bodyDiv w:val="1"/>
      <w:marLeft w:val="0"/>
      <w:marRight w:val="0"/>
      <w:marTop w:val="0"/>
      <w:marBottom w:val="0"/>
      <w:divBdr>
        <w:top w:val="none" w:sz="0" w:space="0" w:color="auto"/>
        <w:left w:val="none" w:sz="0" w:space="0" w:color="auto"/>
        <w:bottom w:val="none" w:sz="0" w:space="0" w:color="auto"/>
        <w:right w:val="none" w:sz="0" w:space="0" w:color="auto"/>
      </w:divBdr>
    </w:div>
    <w:div w:id="177543358">
      <w:bodyDiv w:val="1"/>
      <w:marLeft w:val="0"/>
      <w:marRight w:val="0"/>
      <w:marTop w:val="0"/>
      <w:marBottom w:val="0"/>
      <w:divBdr>
        <w:top w:val="none" w:sz="0" w:space="0" w:color="auto"/>
        <w:left w:val="none" w:sz="0" w:space="0" w:color="auto"/>
        <w:bottom w:val="none" w:sz="0" w:space="0" w:color="auto"/>
        <w:right w:val="none" w:sz="0" w:space="0" w:color="auto"/>
      </w:divBdr>
    </w:div>
    <w:div w:id="191194549">
      <w:bodyDiv w:val="1"/>
      <w:marLeft w:val="0"/>
      <w:marRight w:val="0"/>
      <w:marTop w:val="0"/>
      <w:marBottom w:val="0"/>
      <w:divBdr>
        <w:top w:val="none" w:sz="0" w:space="0" w:color="auto"/>
        <w:left w:val="none" w:sz="0" w:space="0" w:color="auto"/>
        <w:bottom w:val="none" w:sz="0" w:space="0" w:color="auto"/>
        <w:right w:val="none" w:sz="0" w:space="0" w:color="auto"/>
      </w:divBdr>
    </w:div>
    <w:div w:id="229197948">
      <w:bodyDiv w:val="1"/>
      <w:marLeft w:val="0"/>
      <w:marRight w:val="0"/>
      <w:marTop w:val="0"/>
      <w:marBottom w:val="0"/>
      <w:divBdr>
        <w:top w:val="none" w:sz="0" w:space="0" w:color="auto"/>
        <w:left w:val="none" w:sz="0" w:space="0" w:color="auto"/>
        <w:bottom w:val="none" w:sz="0" w:space="0" w:color="auto"/>
        <w:right w:val="none" w:sz="0" w:space="0" w:color="auto"/>
      </w:divBdr>
    </w:div>
    <w:div w:id="237593598">
      <w:bodyDiv w:val="1"/>
      <w:marLeft w:val="0"/>
      <w:marRight w:val="0"/>
      <w:marTop w:val="0"/>
      <w:marBottom w:val="0"/>
      <w:divBdr>
        <w:top w:val="none" w:sz="0" w:space="0" w:color="auto"/>
        <w:left w:val="none" w:sz="0" w:space="0" w:color="auto"/>
        <w:bottom w:val="none" w:sz="0" w:space="0" w:color="auto"/>
        <w:right w:val="none" w:sz="0" w:space="0" w:color="auto"/>
      </w:divBdr>
    </w:div>
    <w:div w:id="243300614">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261299595">
      <w:bodyDiv w:val="1"/>
      <w:marLeft w:val="0"/>
      <w:marRight w:val="0"/>
      <w:marTop w:val="0"/>
      <w:marBottom w:val="0"/>
      <w:divBdr>
        <w:top w:val="none" w:sz="0" w:space="0" w:color="auto"/>
        <w:left w:val="none" w:sz="0" w:space="0" w:color="auto"/>
        <w:bottom w:val="none" w:sz="0" w:space="0" w:color="auto"/>
        <w:right w:val="none" w:sz="0" w:space="0" w:color="auto"/>
      </w:divBdr>
    </w:div>
    <w:div w:id="268467325">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47146142">
      <w:bodyDiv w:val="1"/>
      <w:marLeft w:val="0"/>
      <w:marRight w:val="0"/>
      <w:marTop w:val="0"/>
      <w:marBottom w:val="0"/>
      <w:divBdr>
        <w:top w:val="none" w:sz="0" w:space="0" w:color="auto"/>
        <w:left w:val="none" w:sz="0" w:space="0" w:color="auto"/>
        <w:bottom w:val="none" w:sz="0" w:space="0" w:color="auto"/>
        <w:right w:val="none" w:sz="0" w:space="0" w:color="auto"/>
      </w:divBdr>
    </w:div>
    <w:div w:id="347801532">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388311140">
      <w:bodyDiv w:val="1"/>
      <w:marLeft w:val="0"/>
      <w:marRight w:val="0"/>
      <w:marTop w:val="0"/>
      <w:marBottom w:val="0"/>
      <w:divBdr>
        <w:top w:val="none" w:sz="0" w:space="0" w:color="auto"/>
        <w:left w:val="none" w:sz="0" w:space="0" w:color="auto"/>
        <w:bottom w:val="none" w:sz="0" w:space="0" w:color="auto"/>
        <w:right w:val="none" w:sz="0" w:space="0" w:color="auto"/>
      </w:divBdr>
    </w:div>
    <w:div w:id="392776978">
      <w:bodyDiv w:val="1"/>
      <w:marLeft w:val="0"/>
      <w:marRight w:val="0"/>
      <w:marTop w:val="0"/>
      <w:marBottom w:val="0"/>
      <w:divBdr>
        <w:top w:val="none" w:sz="0" w:space="0" w:color="auto"/>
        <w:left w:val="none" w:sz="0" w:space="0" w:color="auto"/>
        <w:bottom w:val="none" w:sz="0" w:space="0" w:color="auto"/>
        <w:right w:val="none" w:sz="0" w:space="0" w:color="auto"/>
      </w:divBdr>
    </w:div>
    <w:div w:id="404886064">
      <w:bodyDiv w:val="1"/>
      <w:marLeft w:val="0"/>
      <w:marRight w:val="0"/>
      <w:marTop w:val="0"/>
      <w:marBottom w:val="0"/>
      <w:divBdr>
        <w:top w:val="none" w:sz="0" w:space="0" w:color="auto"/>
        <w:left w:val="none" w:sz="0" w:space="0" w:color="auto"/>
        <w:bottom w:val="none" w:sz="0" w:space="0" w:color="auto"/>
        <w:right w:val="none" w:sz="0" w:space="0" w:color="auto"/>
      </w:divBdr>
    </w:div>
    <w:div w:id="429009093">
      <w:bodyDiv w:val="1"/>
      <w:marLeft w:val="0"/>
      <w:marRight w:val="0"/>
      <w:marTop w:val="0"/>
      <w:marBottom w:val="0"/>
      <w:divBdr>
        <w:top w:val="none" w:sz="0" w:space="0" w:color="auto"/>
        <w:left w:val="none" w:sz="0" w:space="0" w:color="auto"/>
        <w:bottom w:val="none" w:sz="0" w:space="0" w:color="auto"/>
        <w:right w:val="none" w:sz="0" w:space="0" w:color="auto"/>
      </w:divBdr>
    </w:div>
    <w:div w:id="443886606">
      <w:bodyDiv w:val="1"/>
      <w:marLeft w:val="0"/>
      <w:marRight w:val="0"/>
      <w:marTop w:val="0"/>
      <w:marBottom w:val="0"/>
      <w:divBdr>
        <w:top w:val="none" w:sz="0" w:space="0" w:color="auto"/>
        <w:left w:val="none" w:sz="0" w:space="0" w:color="auto"/>
        <w:bottom w:val="none" w:sz="0" w:space="0" w:color="auto"/>
        <w:right w:val="none" w:sz="0" w:space="0" w:color="auto"/>
      </w:divBdr>
    </w:div>
    <w:div w:id="451636842">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468017637">
      <w:bodyDiv w:val="1"/>
      <w:marLeft w:val="0"/>
      <w:marRight w:val="0"/>
      <w:marTop w:val="0"/>
      <w:marBottom w:val="0"/>
      <w:divBdr>
        <w:top w:val="none" w:sz="0" w:space="0" w:color="auto"/>
        <w:left w:val="none" w:sz="0" w:space="0" w:color="auto"/>
        <w:bottom w:val="none" w:sz="0" w:space="0" w:color="auto"/>
        <w:right w:val="none" w:sz="0" w:space="0" w:color="auto"/>
      </w:divBdr>
    </w:div>
    <w:div w:id="469175132">
      <w:bodyDiv w:val="1"/>
      <w:marLeft w:val="0"/>
      <w:marRight w:val="0"/>
      <w:marTop w:val="0"/>
      <w:marBottom w:val="0"/>
      <w:divBdr>
        <w:top w:val="none" w:sz="0" w:space="0" w:color="auto"/>
        <w:left w:val="none" w:sz="0" w:space="0" w:color="auto"/>
        <w:bottom w:val="none" w:sz="0" w:space="0" w:color="auto"/>
        <w:right w:val="none" w:sz="0" w:space="0" w:color="auto"/>
      </w:divBdr>
    </w:div>
    <w:div w:id="481580616">
      <w:bodyDiv w:val="1"/>
      <w:marLeft w:val="0"/>
      <w:marRight w:val="0"/>
      <w:marTop w:val="0"/>
      <w:marBottom w:val="0"/>
      <w:divBdr>
        <w:top w:val="none" w:sz="0" w:space="0" w:color="auto"/>
        <w:left w:val="none" w:sz="0" w:space="0" w:color="auto"/>
        <w:bottom w:val="none" w:sz="0" w:space="0" w:color="auto"/>
        <w:right w:val="none" w:sz="0" w:space="0" w:color="auto"/>
      </w:divBdr>
    </w:div>
    <w:div w:id="512917274">
      <w:bodyDiv w:val="1"/>
      <w:marLeft w:val="0"/>
      <w:marRight w:val="0"/>
      <w:marTop w:val="0"/>
      <w:marBottom w:val="0"/>
      <w:divBdr>
        <w:top w:val="none" w:sz="0" w:space="0" w:color="auto"/>
        <w:left w:val="none" w:sz="0" w:space="0" w:color="auto"/>
        <w:bottom w:val="none" w:sz="0" w:space="0" w:color="auto"/>
        <w:right w:val="none" w:sz="0" w:space="0" w:color="auto"/>
      </w:divBdr>
    </w:div>
    <w:div w:id="561333923">
      <w:bodyDiv w:val="1"/>
      <w:marLeft w:val="0"/>
      <w:marRight w:val="0"/>
      <w:marTop w:val="0"/>
      <w:marBottom w:val="0"/>
      <w:divBdr>
        <w:top w:val="none" w:sz="0" w:space="0" w:color="auto"/>
        <w:left w:val="none" w:sz="0" w:space="0" w:color="auto"/>
        <w:bottom w:val="none" w:sz="0" w:space="0" w:color="auto"/>
        <w:right w:val="none" w:sz="0" w:space="0" w:color="auto"/>
      </w:divBdr>
    </w:div>
    <w:div w:id="565992537">
      <w:bodyDiv w:val="1"/>
      <w:marLeft w:val="0"/>
      <w:marRight w:val="0"/>
      <w:marTop w:val="0"/>
      <w:marBottom w:val="0"/>
      <w:divBdr>
        <w:top w:val="none" w:sz="0" w:space="0" w:color="auto"/>
        <w:left w:val="none" w:sz="0" w:space="0" w:color="auto"/>
        <w:bottom w:val="none" w:sz="0" w:space="0" w:color="auto"/>
        <w:right w:val="none" w:sz="0" w:space="0" w:color="auto"/>
      </w:divBdr>
    </w:div>
    <w:div w:id="567037264">
      <w:bodyDiv w:val="1"/>
      <w:marLeft w:val="0"/>
      <w:marRight w:val="0"/>
      <w:marTop w:val="0"/>
      <w:marBottom w:val="0"/>
      <w:divBdr>
        <w:top w:val="none" w:sz="0" w:space="0" w:color="auto"/>
        <w:left w:val="none" w:sz="0" w:space="0" w:color="auto"/>
        <w:bottom w:val="none" w:sz="0" w:space="0" w:color="auto"/>
        <w:right w:val="none" w:sz="0" w:space="0" w:color="auto"/>
      </w:divBdr>
    </w:div>
    <w:div w:id="587927601">
      <w:bodyDiv w:val="1"/>
      <w:marLeft w:val="0"/>
      <w:marRight w:val="0"/>
      <w:marTop w:val="0"/>
      <w:marBottom w:val="0"/>
      <w:divBdr>
        <w:top w:val="none" w:sz="0" w:space="0" w:color="auto"/>
        <w:left w:val="none" w:sz="0" w:space="0" w:color="auto"/>
        <w:bottom w:val="none" w:sz="0" w:space="0" w:color="auto"/>
        <w:right w:val="none" w:sz="0" w:space="0" w:color="auto"/>
      </w:divBdr>
    </w:div>
    <w:div w:id="588348578">
      <w:bodyDiv w:val="1"/>
      <w:marLeft w:val="0"/>
      <w:marRight w:val="0"/>
      <w:marTop w:val="0"/>
      <w:marBottom w:val="0"/>
      <w:divBdr>
        <w:top w:val="none" w:sz="0" w:space="0" w:color="auto"/>
        <w:left w:val="none" w:sz="0" w:space="0" w:color="auto"/>
        <w:bottom w:val="none" w:sz="0" w:space="0" w:color="auto"/>
        <w:right w:val="none" w:sz="0" w:space="0" w:color="auto"/>
      </w:divBdr>
    </w:div>
    <w:div w:id="599142830">
      <w:bodyDiv w:val="1"/>
      <w:marLeft w:val="0"/>
      <w:marRight w:val="0"/>
      <w:marTop w:val="0"/>
      <w:marBottom w:val="0"/>
      <w:divBdr>
        <w:top w:val="none" w:sz="0" w:space="0" w:color="auto"/>
        <w:left w:val="none" w:sz="0" w:space="0" w:color="auto"/>
        <w:bottom w:val="none" w:sz="0" w:space="0" w:color="auto"/>
        <w:right w:val="none" w:sz="0" w:space="0" w:color="auto"/>
      </w:divBdr>
    </w:div>
    <w:div w:id="601182854">
      <w:bodyDiv w:val="1"/>
      <w:marLeft w:val="0"/>
      <w:marRight w:val="0"/>
      <w:marTop w:val="0"/>
      <w:marBottom w:val="0"/>
      <w:divBdr>
        <w:top w:val="none" w:sz="0" w:space="0" w:color="auto"/>
        <w:left w:val="none" w:sz="0" w:space="0" w:color="auto"/>
        <w:bottom w:val="none" w:sz="0" w:space="0" w:color="auto"/>
        <w:right w:val="none" w:sz="0" w:space="0" w:color="auto"/>
      </w:divBdr>
    </w:div>
    <w:div w:id="625548518">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58189078">
      <w:bodyDiv w:val="1"/>
      <w:marLeft w:val="0"/>
      <w:marRight w:val="0"/>
      <w:marTop w:val="0"/>
      <w:marBottom w:val="0"/>
      <w:divBdr>
        <w:top w:val="none" w:sz="0" w:space="0" w:color="auto"/>
        <w:left w:val="none" w:sz="0" w:space="0" w:color="auto"/>
        <w:bottom w:val="none" w:sz="0" w:space="0" w:color="auto"/>
        <w:right w:val="none" w:sz="0" w:space="0" w:color="auto"/>
      </w:divBdr>
    </w:div>
    <w:div w:id="662121312">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692457782">
      <w:bodyDiv w:val="1"/>
      <w:marLeft w:val="0"/>
      <w:marRight w:val="0"/>
      <w:marTop w:val="0"/>
      <w:marBottom w:val="0"/>
      <w:divBdr>
        <w:top w:val="none" w:sz="0" w:space="0" w:color="auto"/>
        <w:left w:val="none" w:sz="0" w:space="0" w:color="auto"/>
        <w:bottom w:val="none" w:sz="0" w:space="0" w:color="auto"/>
        <w:right w:val="none" w:sz="0" w:space="0" w:color="auto"/>
      </w:divBdr>
    </w:div>
    <w:div w:id="716395239">
      <w:bodyDiv w:val="1"/>
      <w:marLeft w:val="0"/>
      <w:marRight w:val="0"/>
      <w:marTop w:val="0"/>
      <w:marBottom w:val="0"/>
      <w:divBdr>
        <w:top w:val="none" w:sz="0" w:space="0" w:color="auto"/>
        <w:left w:val="none" w:sz="0" w:space="0" w:color="auto"/>
        <w:bottom w:val="none" w:sz="0" w:space="0" w:color="auto"/>
        <w:right w:val="none" w:sz="0" w:space="0" w:color="auto"/>
      </w:divBdr>
    </w:div>
    <w:div w:id="717703604">
      <w:bodyDiv w:val="1"/>
      <w:marLeft w:val="0"/>
      <w:marRight w:val="0"/>
      <w:marTop w:val="0"/>
      <w:marBottom w:val="0"/>
      <w:divBdr>
        <w:top w:val="none" w:sz="0" w:space="0" w:color="auto"/>
        <w:left w:val="none" w:sz="0" w:space="0" w:color="auto"/>
        <w:bottom w:val="none" w:sz="0" w:space="0" w:color="auto"/>
        <w:right w:val="none" w:sz="0" w:space="0" w:color="auto"/>
      </w:divBdr>
    </w:div>
    <w:div w:id="724066273">
      <w:bodyDiv w:val="1"/>
      <w:marLeft w:val="0"/>
      <w:marRight w:val="0"/>
      <w:marTop w:val="0"/>
      <w:marBottom w:val="0"/>
      <w:divBdr>
        <w:top w:val="none" w:sz="0" w:space="0" w:color="auto"/>
        <w:left w:val="none" w:sz="0" w:space="0" w:color="auto"/>
        <w:bottom w:val="none" w:sz="0" w:space="0" w:color="auto"/>
        <w:right w:val="none" w:sz="0" w:space="0" w:color="auto"/>
      </w:divBdr>
    </w:div>
    <w:div w:id="737165696">
      <w:bodyDiv w:val="1"/>
      <w:marLeft w:val="0"/>
      <w:marRight w:val="0"/>
      <w:marTop w:val="0"/>
      <w:marBottom w:val="0"/>
      <w:divBdr>
        <w:top w:val="none" w:sz="0" w:space="0" w:color="auto"/>
        <w:left w:val="none" w:sz="0" w:space="0" w:color="auto"/>
        <w:bottom w:val="none" w:sz="0" w:space="0" w:color="auto"/>
        <w:right w:val="none" w:sz="0" w:space="0" w:color="auto"/>
      </w:divBdr>
    </w:div>
    <w:div w:id="743642925">
      <w:bodyDiv w:val="1"/>
      <w:marLeft w:val="0"/>
      <w:marRight w:val="0"/>
      <w:marTop w:val="0"/>
      <w:marBottom w:val="0"/>
      <w:divBdr>
        <w:top w:val="none" w:sz="0" w:space="0" w:color="auto"/>
        <w:left w:val="none" w:sz="0" w:space="0" w:color="auto"/>
        <w:bottom w:val="none" w:sz="0" w:space="0" w:color="auto"/>
        <w:right w:val="none" w:sz="0" w:space="0" w:color="auto"/>
      </w:divBdr>
    </w:div>
    <w:div w:id="758407422">
      <w:bodyDiv w:val="1"/>
      <w:marLeft w:val="0"/>
      <w:marRight w:val="0"/>
      <w:marTop w:val="0"/>
      <w:marBottom w:val="0"/>
      <w:divBdr>
        <w:top w:val="none" w:sz="0" w:space="0" w:color="auto"/>
        <w:left w:val="none" w:sz="0" w:space="0" w:color="auto"/>
        <w:bottom w:val="none" w:sz="0" w:space="0" w:color="auto"/>
        <w:right w:val="none" w:sz="0" w:space="0" w:color="auto"/>
      </w:divBdr>
    </w:div>
    <w:div w:id="766001716">
      <w:bodyDiv w:val="1"/>
      <w:marLeft w:val="0"/>
      <w:marRight w:val="0"/>
      <w:marTop w:val="0"/>
      <w:marBottom w:val="0"/>
      <w:divBdr>
        <w:top w:val="none" w:sz="0" w:space="0" w:color="auto"/>
        <w:left w:val="none" w:sz="0" w:space="0" w:color="auto"/>
        <w:bottom w:val="none" w:sz="0" w:space="0" w:color="auto"/>
        <w:right w:val="none" w:sz="0" w:space="0" w:color="auto"/>
      </w:divBdr>
    </w:div>
    <w:div w:id="767430283">
      <w:bodyDiv w:val="1"/>
      <w:marLeft w:val="0"/>
      <w:marRight w:val="0"/>
      <w:marTop w:val="0"/>
      <w:marBottom w:val="0"/>
      <w:divBdr>
        <w:top w:val="none" w:sz="0" w:space="0" w:color="auto"/>
        <w:left w:val="none" w:sz="0" w:space="0" w:color="auto"/>
        <w:bottom w:val="none" w:sz="0" w:space="0" w:color="auto"/>
        <w:right w:val="none" w:sz="0" w:space="0" w:color="auto"/>
      </w:divBdr>
    </w:div>
    <w:div w:id="796997253">
      <w:bodyDiv w:val="1"/>
      <w:marLeft w:val="0"/>
      <w:marRight w:val="0"/>
      <w:marTop w:val="0"/>
      <w:marBottom w:val="0"/>
      <w:divBdr>
        <w:top w:val="none" w:sz="0" w:space="0" w:color="auto"/>
        <w:left w:val="none" w:sz="0" w:space="0" w:color="auto"/>
        <w:bottom w:val="none" w:sz="0" w:space="0" w:color="auto"/>
        <w:right w:val="none" w:sz="0" w:space="0" w:color="auto"/>
      </w:divBdr>
    </w:div>
    <w:div w:id="797382616">
      <w:bodyDiv w:val="1"/>
      <w:marLeft w:val="0"/>
      <w:marRight w:val="0"/>
      <w:marTop w:val="0"/>
      <w:marBottom w:val="0"/>
      <w:divBdr>
        <w:top w:val="none" w:sz="0" w:space="0" w:color="auto"/>
        <w:left w:val="none" w:sz="0" w:space="0" w:color="auto"/>
        <w:bottom w:val="none" w:sz="0" w:space="0" w:color="auto"/>
        <w:right w:val="none" w:sz="0" w:space="0" w:color="auto"/>
      </w:divBdr>
    </w:div>
    <w:div w:id="821776180">
      <w:bodyDiv w:val="1"/>
      <w:marLeft w:val="0"/>
      <w:marRight w:val="0"/>
      <w:marTop w:val="0"/>
      <w:marBottom w:val="0"/>
      <w:divBdr>
        <w:top w:val="none" w:sz="0" w:space="0" w:color="auto"/>
        <w:left w:val="none" w:sz="0" w:space="0" w:color="auto"/>
        <w:bottom w:val="none" w:sz="0" w:space="0" w:color="auto"/>
        <w:right w:val="none" w:sz="0" w:space="0" w:color="auto"/>
      </w:divBdr>
    </w:div>
    <w:div w:id="823400759">
      <w:bodyDiv w:val="1"/>
      <w:marLeft w:val="0"/>
      <w:marRight w:val="0"/>
      <w:marTop w:val="0"/>
      <w:marBottom w:val="0"/>
      <w:divBdr>
        <w:top w:val="none" w:sz="0" w:space="0" w:color="auto"/>
        <w:left w:val="none" w:sz="0" w:space="0" w:color="auto"/>
        <w:bottom w:val="none" w:sz="0" w:space="0" w:color="auto"/>
        <w:right w:val="none" w:sz="0" w:space="0" w:color="auto"/>
      </w:divBdr>
    </w:div>
    <w:div w:id="826746299">
      <w:bodyDiv w:val="1"/>
      <w:marLeft w:val="0"/>
      <w:marRight w:val="0"/>
      <w:marTop w:val="0"/>
      <w:marBottom w:val="0"/>
      <w:divBdr>
        <w:top w:val="none" w:sz="0" w:space="0" w:color="auto"/>
        <w:left w:val="none" w:sz="0" w:space="0" w:color="auto"/>
        <w:bottom w:val="none" w:sz="0" w:space="0" w:color="auto"/>
        <w:right w:val="none" w:sz="0" w:space="0" w:color="auto"/>
      </w:divBdr>
    </w:div>
    <w:div w:id="843059071">
      <w:bodyDiv w:val="1"/>
      <w:marLeft w:val="0"/>
      <w:marRight w:val="0"/>
      <w:marTop w:val="0"/>
      <w:marBottom w:val="0"/>
      <w:divBdr>
        <w:top w:val="none" w:sz="0" w:space="0" w:color="auto"/>
        <w:left w:val="none" w:sz="0" w:space="0" w:color="auto"/>
        <w:bottom w:val="none" w:sz="0" w:space="0" w:color="auto"/>
        <w:right w:val="none" w:sz="0" w:space="0" w:color="auto"/>
      </w:divBdr>
    </w:div>
    <w:div w:id="891232126">
      <w:bodyDiv w:val="1"/>
      <w:marLeft w:val="0"/>
      <w:marRight w:val="0"/>
      <w:marTop w:val="0"/>
      <w:marBottom w:val="0"/>
      <w:divBdr>
        <w:top w:val="none" w:sz="0" w:space="0" w:color="auto"/>
        <w:left w:val="none" w:sz="0" w:space="0" w:color="auto"/>
        <w:bottom w:val="none" w:sz="0" w:space="0" w:color="auto"/>
        <w:right w:val="none" w:sz="0" w:space="0" w:color="auto"/>
      </w:divBdr>
    </w:div>
    <w:div w:id="892666124">
      <w:bodyDiv w:val="1"/>
      <w:marLeft w:val="0"/>
      <w:marRight w:val="0"/>
      <w:marTop w:val="0"/>
      <w:marBottom w:val="0"/>
      <w:divBdr>
        <w:top w:val="none" w:sz="0" w:space="0" w:color="auto"/>
        <w:left w:val="none" w:sz="0" w:space="0" w:color="auto"/>
        <w:bottom w:val="none" w:sz="0" w:space="0" w:color="auto"/>
        <w:right w:val="none" w:sz="0" w:space="0" w:color="auto"/>
      </w:divBdr>
    </w:div>
    <w:div w:id="894044044">
      <w:bodyDiv w:val="1"/>
      <w:marLeft w:val="0"/>
      <w:marRight w:val="0"/>
      <w:marTop w:val="0"/>
      <w:marBottom w:val="0"/>
      <w:divBdr>
        <w:top w:val="none" w:sz="0" w:space="0" w:color="auto"/>
        <w:left w:val="none" w:sz="0" w:space="0" w:color="auto"/>
        <w:bottom w:val="none" w:sz="0" w:space="0" w:color="auto"/>
        <w:right w:val="none" w:sz="0" w:space="0" w:color="auto"/>
      </w:divBdr>
    </w:div>
    <w:div w:id="897739685">
      <w:bodyDiv w:val="1"/>
      <w:marLeft w:val="0"/>
      <w:marRight w:val="0"/>
      <w:marTop w:val="0"/>
      <w:marBottom w:val="0"/>
      <w:divBdr>
        <w:top w:val="none" w:sz="0" w:space="0" w:color="auto"/>
        <w:left w:val="none" w:sz="0" w:space="0" w:color="auto"/>
        <w:bottom w:val="none" w:sz="0" w:space="0" w:color="auto"/>
        <w:right w:val="none" w:sz="0" w:space="0" w:color="auto"/>
      </w:divBdr>
    </w:div>
    <w:div w:id="928004156">
      <w:bodyDiv w:val="1"/>
      <w:marLeft w:val="0"/>
      <w:marRight w:val="0"/>
      <w:marTop w:val="0"/>
      <w:marBottom w:val="0"/>
      <w:divBdr>
        <w:top w:val="none" w:sz="0" w:space="0" w:color="auto"/>
        <w:left w:val="none" w:sz="0" w:space="0" w:color="auto"/>
        <w:bottom w:val="none" w:sz="0" w:space="0" w:color="auto"/>
        <w:right w:val="none" w:sz="0" w:space="0" w:color="auto"/>
      </w:divBdr>
    </w:div>
    <w:div w:id="935789252">
      <w:bodyDiv w:val="1"/>
      <w:marLeft w:val="0"/>
      <w:marRight w:val="0"/>
      <w:marTop w:val="0"/>
      <w:marBottom w:val="0"/>
      <w:divBdr>
        <w:top w:val="none" w:sz="0" w:space="0" w:color="auto"/>
        <w:left w:val="none" w:sz="0" w:space="0" w:color="auto"/>
        <w:bottom w:val="none" w:sz="0" w:space="0" w:color="auto"/>
        <w:right w:val="none" w:sz="0" w:space="0" w:color="auto"/>
      </w:divBdr>
    </w:div>
    <w:div w:id="938686096">
      <w:bodyDiv w:val="1"/>
      <w:marLeft w:val="0"/>
      <w:marRight w:val="0"/>
      <w:marTop w:val="0"/>
      <w:marBottom w:val="0"/>
      <w:divBdr>
        <w:top w:val="none" w:sz="0" w:space="0" w:color="auto"/>
        <w:left w:val="none" w:sz="0" w:space="0" w:color="auto"/>
        <w:bottom w:val="none" w:sz="0" w:space="0" w:color="auto"/>
        <w:right w:val="none" w:sz="0" w:space="0" w:color="auto"/>
      </w:divBdr>
    </w:div>
    <w:div w:id="1005520920">
      <w:bodyDiv w:val="1"/>
      <w:marLeft w:val="0"/>
      <w:marRight w:val="0"/>
      <w:marTop w:val="0"/>
      <w:marBottom w:val="0"/>
      <w:divBdr>
        <w:top w:val="none" w:sz="0" w:space="0" w:color="auto"/>
        <w:left w:val="none" w:sz="0" w:space="0" w:color="auto"/>
        <w:bottom w:val="none" w:sz="0" w:space="0" w:color="auto"/>
        <w:right w:val="none" w:sz="0" w:space="0" w:color="auto"/>
      </w:divBdr>
    </w:div>
    <w:div w:id="1006444648">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033531544">
      <w:bodyDiv w:val="1"/>
      <w:marLeft w:val="0"/>
      <w:marRight w:val="0"/>
      <w:marTop w:val="0"/>
      <w:marBottom w:val="0"/>
      <w:divBdr>
        <w:top w:val="none" w:sz="0" w:space="0" w:color="auto"/>
        <w:left w:val="none" w:sz="0" w:space="0" w:color="auto"/>
        <w:bottom w:val="none" w:sz="0" w:space="0" w:color="auto"/>
        <w:right w:val="none" w:sz="0" w:space="0" w:color="auto"/>
      </w:divBdr>
    </w:div>
    <w:div w:id="1063527705">
      <w:bodyDiv w:val="1"/>
      <w:marLeft w:val="0"/>
      <w:marRight w:val="0"/>
      <w:marTop w:val="0"/>
      <w:marBottom w:val="0"/>
      <w:divBdr>
        <w:top w:val="none" w:sz="0" w:space="0" w:color="auto"/>
        <w:left w:val="none" w:sz="0" w:space="0" w:color="auto"/>
        <w:bottom w:val="none" w:sz="0" w:space="0" w:color="auto"/>
        <w:right w:val="none" w:sz="0" w:space="0" w:color="auto"/>
      </w:divBdr>
    </w:div>
    <w:div w:id="1072001728">
      <w:bodyDiv w:val="1"/>
      <w:marLeft w:val="0"/>
      <w:marRight w:val="0"/>
      <w:marTop w:val="0"/>
      <w:marBottom w:val="0"/>
      <w:divBdr>
        <w:top w:val="none" w:sz="0" w:space="0" w:color="auto"/>
        <w:left w:val="none" w:sz="0" w:space="0" w:color="auto"/>
        <w:bottom w:val="none" w:sz="0" w:space="0" w:color="auto"/>
        <w:right w:val="none" w:sz="0" w:space="0" w:color="auto"/>
      </w:divBdr>
    </w:div>
    <w:div w:id="1072698578">
      <w:bodyDiv w:val="1"/>
      <w:marLeft w:val="0"/>
      <w:marRight w:val="0"/>
      <w:marTop w:val="0"/>
      <w:marBottom w:val="0"/>
      <w:divBdr>
        <w:top w:val="none" w:sz="0" w:space="0" w:color="auto"/>
        <w:left w:val="none" w:sz="0" w:space="0" w:color="auto"/>
        <w:bottom w:val="none" w:sz="0" w:space="0" w:color="auto"/>
        <w:right w:val="none" w:sz="0" w:space="0" w:color="auto"/>
      </w:divBdr>
    </w:div>
    <w:div w:id="1091925651">
      <w:bodyDiv w:val="1"/>
      <w:marLeft w:val="0"/>
      <w:marRight w:val="0"/>
      <w:marTop w:val="0"/>
      <w:marBottom w:val="0"/>
      <w:divBdr>
        <w:top w:val="none" w:sz="0" w:space="0" w:color="auto"/>
        <w:left w:val="none" w:sz="0" w:space="0" w:color="auto"/>
        <w:bottom w:val="none" w:sz="0" w:space="0" w:color="auto"/>
        <w:right w:val="none" w:sz="0" w:space="0" w:color="auto"/>
      </w:divBdr>
    </w:div>
    <w:div w:id="1109159072">
      <w:bodyDiv w:val="1"/>
      <w:marLeft w:val="0"/>
      <w:marRight w:val="0"/>
      <w:marTop w:val="0"/>
      <w:marBottom w:val="0"/>
      <w:divBdr>
        <w:top w:val="none" w:sz="0" w:space="0" w:color="auto"/>
        <w:left w:val="none" w:sz="0" w:space="0" w:color="auto"/>
        <w:bottom w:val="none" w:sz="0" w:space="0" w:color="auto"/>
        <w:right w:val="none" w:sz="0" w:space="0" w:color="auto"/>
      </w:divBdr>
    </w:div>
    <w:div w:id="1111973186">
      <w:bodyDiv w:val="1"/>
      <w:marLeft w:val="0"/>
      <w:marRight w:val="0"/>
      <w:marTop w:val="0"/>
      <w:marBottom w:val="0"/>
      <w:divBdr>
        <w:top w:val="none" w:sz="0" w:space="0" w:color="auto"/>
        <w:left w:val="none" w:sz="0" w:space="0" w:color="auto"/>
        <w:bottom w:val="none" w:sz="0" w:space="0" w:color="auto"/>
        <w:right w:val="none" w:sz="0" w:space="0" w:color="auto"/>
      </w:divBdr>
    </w:div>
    <w:div w:id="1119302822">
      <w:bodyDiv w:val="1"/>
      <w:marLeft w:val="0"/>
      <w:marRight w:val="0"/>
      <w:marTop w:val="0"/>
      <w:marBottom w:val="0"/>
      <w:divBdr>
        <w:top w:val="none" w:sz="0" w:space="0" w:color="auto"/>
        <w:left w:val="none" w:sz="0" w:space="0" w:color="auto"/>
        <w:bottom w:val="none" w:sz="0" w:space="0" w:color="auto"/>
        <w:right w:val="none" w:sz="0" w:space="0" w:color="auto"/>
      </w:divBdr>
    </w:div>
    <w:div w:id="1119570561">
      <w:bodyDiv w:val="1"/>
      <w:marLeft w:val="0"/>
      <w:marRight w:val="0"/>
      <w:marTop w:val="0"/>
      <w:marBottom w:val="0"/>
      <w:divBdr>
        <w:top w:val="none" w:sz="0" w:space="0" w:color="auto"/>
        <w:left w:val="none" w:sz="0" w:space="0" w:color="auto"/>
        <w:bottom w:val="none" w:sz="0" w:space="0" w:color="auto"/>
        <w:right w:val="none" w:sz="0" w:space="0" w:color="auto"/>
      </w:divBdr>
    </w:div>
    <w:div w:id="1133643187">
      <w:bodyDiv w:val="1"/>
      <w:marLeft w:val="0"/>
      <w:marRight w:val="0"/>
      <w:marTop w:val="0"/>
      <w:marBottom w:val="0"/>
      <w:divBdr>
        <w:top w:val="none" w:sz="0" w:space="0" w:color="auto"/>
        <w:left w:val="none" w:sz="0" w:space="0" w:color="auto"/>
        <w:bottom w:val="none" w:sz="0" w:space="0" w:color="auto"/>
        <w:right w:val="none" w:sz="0" w:space="0" w:color="auto"/>
      </w:divBdr>
    </w:div>
    <w:div w:id="1155075195">
      <w:bodyDiv w:val="1"/>
      <w:marLeft w:val="0"/>
      <w:marRight w:val="0"/>
      <w:marTop w:val="0"/>
      <w:marBottom w:val="0"/>
      <w:divBdr>
        <w:top w:val="none" w:sz="0" w:space="0" w:color="auto"/>
        <w:left w:val="none" w:sz="0" w:space="0" w:color="auto"/>
        <w:bottom w:val="none" w:sz="0" w:space="0" w:color="auto"/>
        <w:right w:val="none" w:sz="0" w:space="0" w:color="auto"/>
      </w:divBdr>
    </w:div>
    <w:div w:id="1159157419">
      <w:bodyDiv w:val="1"/>
      <w:marLeft w:val="0"/>
      <w:marRight w:val="0"/>
      <w:marTop w:val="0"/>
      <w:marBottom w:val="0"/>
      <w:divBdr>
        <w:top w:val="none" w:sz="0" w:space="0" w:color="auto"/>
        <w:left w:val="none" w:sz="0" w:space="0" w:color="auto"/>
        <w:bottom w:val="none" w:sz="0" w:space="0" w:color="auto"/>
        <w:right w:val="none" w:sz="0" w:space="0" w:color="auto"/>
      </w:divBdr>
    </w:div>
    <w:div w:id="1177383951">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191450082">
      <w:bodyDiv w:val="1"/>
      <w:marLeft w:val="0"/>
      <w:marRight w:val="0"/>
      <w:marTop w:val="0"/>
      <w:marBottom w:val="0"/>
      <w:divBdr>
        <w:top w:val="none" w:sz="0" w:space="0" w:color="auto"/>
        <w:left w:val="none" w:sz="0" w:space="0" w:color="auto"/>
        <w:bottom w:val="none" w:sz="0" w:space="0" w:color="auto"/>
        <w:right w:val="none" w:sz="0" w:space="0" w:color="auto"/>
      </w:divBdr>
    </w:div>
    <w:div w:id="1207647619">
      <w:bodyDiv w:val="1"/>
      <w:marLeft w:val="0"/>
      <w:marRight w:val="0"/>
      <w:marTop w:val="0"/>
      <w:marBottom w:val="0"/>
      <w:divBdr>
        <w:top w:val="none" w:sz="0" w:space="0" w:color="auto"/>
        <w:left w:val="none" w:sz="0" w:space="0" w:color="auto"/>
        <w:bottom w:val="none" w:sz="0" w:space="0" w:color="auto"/>
        <w:right w:val="none" w:sz="0" w:space="0" w:color="auto"/>
      </w:divBdr>
    </w:div>
    <w:div w:id="1207991345">
      <w:bodyDiv w:val="1"/>
      <w:marLeft w:val="0"/>
      <w:marRight w:val="0"/>
      <w:marTop w:val="0"/>
      <w:marBottom w:val="0"/>
      <w:divBdr>
        <w:top w:val="none" w:sz="0" w:space="0" w:color="auto"/>
        <w:left w:val="none" w:sz="0" w:space="0" w:color="auto"/>
        <w:bottom w:val="none" w:sz="0" w:space="0" w:color="auto"/>
        <w:right w:val="none" w:sz="0" w:space="0" w:color="auto"/>
      </w:divBdr>
    </w:div>
    <w:div w:id="1215384740">
      <w:bodyDiv w:val="1"/>
      <w:marLeft w:val="0"/>
      <w:marRight w:val="0"/>
      <w:marTop w:val="0"/>
      <w:marBottom w:val="0"/>
      <w:divBdr>
        <w:top w:val="none" w:sz="0" w:space="0" w:color="auto"/>
        <w:left w:val="none" w:sz="0" w:space="0" w:color="auto"/>
        <w:bottom w:val="none" w:sz="0" w:space="0" w:color="auto"/>
        <w:right w:val="none" w:sz="0" w:space="0" w:color="auto"/>
      </w:divBdr>
    </w:div>
    <w:div w:id="1215503219">
      <w:bodyDiv w:val="1"/>
      <w:marLeft w:val="0"/>
      <w:marRight w:val="0"/>
      <w:marTop w:val="0"/>
      <w:marBottom w:val="0"/>
      <w:divBdr>
        <w:top w:val="none" w:sz="0" w:space="0" w:color="auto"/>
        <w:left w:val="none" w:sz="0" w:space="0" w:color="auto"/>
        <w:bottom w:val="none" w:sz="0" w:space="0" w:color="auto"/>
        <w:right w:val="none" w:sz="0" w:space="0" w:color="auto"/>
      </w:divBdr>
    </w:div>
    <w:div w:id="1222060326">
      <w:bodyDiv w:val="1"/>
      <w:marLeft w:val="0"/>
      <w:marRight w:val="0"/>
      <w:marTop w:val="0"/>
      <w:marBottom w:val="0"/>
      <w:divBdr>
        <w:top w:val="none" w:sz="0" w:space="0" w:color="auto"/>
        <w:left w:val="none" w:sz="0" w:space="0" w:color="auto"/>
        <w:bottom w:val="none" w:sz="0" w:space="0" w:color="auto"/>
        <w:right w:val="none" w:sz="0" w:space="0" w:color="auto"/>
      </w:divBdr>
    </w:div>
    <w:div w:id="1234972634">
      <w:bodyDiv w:val="1"/>
      <w:marLeft w:val="0"/>
      <w:marRight w:val="0"/>
      <w:marTop w:val="0"/>
      <w:marBottom w:val="0"/>
      <w:divBdr>
        <w:top w:val="none" w:sz="0" w:space="0" w:color="auto"/>
        <w:left w:val="none" w:sz="0" w:space="0" w:color="auto"/>
        <w:bottom w:val="none" w:sz="0" w:space="0" w:color="auto"/>
        <w:right w:val="none" w:sz="0" w:space="0" w:color="auto"/>
      </w:divBdr>
    </w:div>
    <w:div w:id="1258638188">
      <w:bodyDiv w:val="1"/>
      <w:marLeft w:val="0"/>
      <w:marRight w:val="0"/>
      <w:marTop w:val="0"/>
      <w:marBottom w:val="0"/>
      <w:divBdr>
        <w:top w:val="none" w:sz="0" w:space="0" w:color="auto"/>
        <w:left w:val="none" w:sz="0" w:space="0" w:color="auto"/>
        <w:bottom w:val="none" w:sz="0" w:space="0" w:color="auto"/>
        <w:right w:val="none" w:sz="0" w:space="0" w:color="auto"/>
      </w:divBdr>
    </w:div>
    <w:div w:id="1279138044">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282569523">
      <w:bodyDiv w:val="1"/>
      <w:marLeft w:val="0"/>
      <w:marRight w:val="0"/>
      <w:marTop w:val="0"/>
      <w:marBottom w:val="0"/>
      <w:divBdr>
        <w:top w:val="none" w:sz="0" w:space="0" w:color="auto"/>
        <w:left w:val="none" w:sz="0" w:space="0" w:color="auto"/>
        <w:bottom w:val="none" w:sz="0" w:space="0" w:color="auto"/>
        <w:right w:val="none" w:sz="0" w:space="0" w:color="auto"/>
      </w:divBdr>
    </w:div>
    <w:div w:id="1293092586">
      <w:bodyDiv w:val="1"/>
      <w:marLeft w:val="0"/>
      <w:marRight w:val="0"/>
      <w:marTop w:val="0"/>
      <w:marBottom w:val="0"/>
      <w:divBdr>
        <w:top w:val="none" w:sz="0" w:space="0" w:color="auto"/>
        <w:left w:val="none" w:sz="0" w:space="0" w:color="auto"/>
        <w:bottom w:val="none" w:sz="0" w:space="0" w:color="auto"/>
        <w:right w:val="none" w:sz="0" w:space="0" w:color="auto"/>
      </w:divBdr>
    </w:div>
    <w:div w:id="1299919190">
      <w:bodyDiv w:val="1"/>
      <w:marLeft w:val="0"/>
      <w:marRight w:val="0"/>
      <w:marTop w:val="0"/>
      <w:marBottom w:val="0"/>
      <w:divBdr>
        <w:top w:val="none" w:sz="0" w:space="0" w:color="auto"/>
        <w:left w:val="none" w:sz="0" w:space="0" w:color="auto"/>
        <w:bottom w:val="none" w:sz="0" w:space="0" w:color="auto"/>
        <w:right w:val="none" w:sz="0" w:space="0" w:color="auto"/>
      </w:divBdr>
    </w:div>
    <w:div w:id="1303197923">
      <w:bodyDiv w:val="1"/>
      <w:marLeft w:val="0"/>
      <w:marRight w:val="0"/>
      <w:marTop w:val="0"/>
      <w:marBottom w:val="0"/>
      <w:divBdr>
        <w:top w:val="none" w:sz="0" w:space="0" w:color="auto"/>
        <w:left w:val="none" w:sz="0" w:space="0" w:color="auto"/>
        <w:bottom w:val="none" w:sz="0" w:space="0" w:color="auto"/>
        <w:right w:val="none" w:sz="0" w:space="0" w:color="auto"/>
      </w:divBdr>
    </w:div>
    <w:div w:id="1325814907">
      <w:bodyDiv w:val="1"/>
      <w:marLeft w:val="0"/>
      <w:marRight w:val="0"/>
      <w:marTop w:val="0"/>
      <w:marBottom w:val="0"/>
      <w:divBdr>
        <w:top w:val="none" w:sz="0" w:space="0" w:color="auto"/>
        <w:left w:val="none" w:sz="0" w:space="0" w:color="auto"/>
        <w:bottom w:val="none" w:sz="0" w:space="0" w:color="auto"/>
        <w:right w:val="none" w:sz="0" w:space="0" w:color="auto"/>
      </w:divBdr>
    </w:div>
    <w:div w:id="1328903311">
      <w:bodyDiv w:val="1"/>
      <w:marLeft w:val="0"/>
      <w:marRight w:val="0"/>
      <w:marTop w:val="0"/>
      <w:marBottom w:val="0"/>
      <w:divBdr>
        <w:top w:val="none" w:sz="0" w:space="0" w:color="auto"/>
        <w:left w:val="none" w:sz="0" w:space="0" w:color="auto"/>
        <w:bottom w:val="none" w:sz="0" w:space="0" w:color="auto"/>
        <w:right w:val="none" w:sz="0" w:space="0" w:color="auto"/>
      </w:divBdr>
    </w:div>
    <w:div w:id="1329358180">
      <w:bodyDiv w:val="1"/>
      <w:marLeft w:val="0"/>
      <w:marRight w:val="0"/>
      <w:marTop w:val="0"/>
      <w:marBottom w:val="0"/>
      <w:divBdr>
        <w:top w:val="none" w:sz="0" w:space="0" w:color="auto"/>
        <w:left w:val="none" w:sz="0" w:space="0" w:color="auto"/>
        <w:bottom w:val="none" w:sz="0" w:space="0" w:color="auto"/>
        <w:right w:val="none" w:sz="0" w:space="0" w:color="auto"/>
      </w:divBdr>
    </w:div>
    <w:div w:id="1332829137">
      <w:bodyDiv w:val="1"/>
      <w:marLeft w:val="0"/>
      <w:marRight w:val="0"/>
      <w:marTop w:val="0"/>
      <w:marBottom w:val="0"/>
      <w:divBdr>
        <w:top w:val="none" w:sz="0" w:space="0" w:color="auto"/>
        <w:left w:val="none" w:sz="0" w:space="0" w:color="auto"/>
        <w:bottom w:val="none" w:sz="0" w:space="0" w:color="auto"/>
        <w:right w:val="none" w:sz="0" w:space="0" w:color="auto"/>
      </w:divBdr>
    </w:div>
    <w:div w:id="1338918353">
      <w:bodyDiv w:val="1"/>
      <w:marLeft w:val="0"/>
      <w:marRight w:val="0"/>
      <w:marTop w:val="0"/>
      <w:marBottom w:val="0"/>
      <w:divBdr>
        <w:top w:val="none" w:sz="0" w:space="0" w:color="auto"/>
        <w:left w:val="none" w:sz="0" w:space="0" w:color="auto"/>
        <w:bottom w:val="none" w:sz="0" w:space="0" w:color="auto"/>
        <w:right w:val="none" w:sz="0" w:space="0" w:color="auto"/>
      </w:divBdr>
    </w:div>
    <w:div w:id="1340502697">
      <w:bodyDiv w:val="1"/>
      <w:marLeft w:val="0"/>
      <w:marRight w:val="0"/>
      <w:marTop w:val="0"/>
      <w:marBottom w:val="0"/>
      <w:divBdr>
        <w:top w:val="none" w:sz="0" w:space="0" w:color="auto"/>
        <w:left w:val="none" w:sz="0" w:space="0" w:color="auto"/>
        <w:bottom w:val="none" w:sz="0" w:space="0" w:color="auto"/>
        <w:right w:val="none" w:sz="0" w:space="0" w:color="auto"/>
      </w:divBdr>
    </w:div>
    <w:div w:id="1345666421">
      <w:bodyDiv w:val="1"/>
      <w:marLeft w:val="0"/>
      <w:marRight w:val="0"/>
      <w:marTop w:val="0"/>
      <w:marBottom w:val="0"/>
      <w:divBdr>
        <w:top w:val="none" w:sz="0" w:space="0" w:color="auto"/>
        <w:left w:val="none" w:sz="0" w:space="0" w:color="auto"/>
        <w:bottom w:val="none" w:sz="0" w:space="0" w:color="auto"/>
        <w:right w:val="none" w:sz="0" w:space="0" w:color="auto"/>
      </w:divBdr>
    </w:div>
    <w:div w:id="1348487128">
      <w:bodyDiv w:val="1"/>
      <w:marLeft w:val="0"/>
      <w:marRight w:val="0"/>
      <w:marTop w:val="0"/>
      <w:marBottom w:val="0"/>
      <w:divBdr>
        <w:top w:val="none" w:sz="0" w:space="0" w:color="auto"/>
        <w:left w:val="none" w:sz="0" w:space="0" w:color="auto"/>
        <w:bottom w:val="none" w:sz="0" w:space="0" w:color="auto"/>
        <w:right w:val="none" w:sz="0" w:space="0" w:color="auto"/>
      </w:divBdr>
    </w:div>
    <w:div w:id="1360855298">
      <w:bodyDiv w:val="1"/>
      <w:marLeft w:val="0"/>
      <w:marRight w:val="0"/>
      <w:marTop w:val="0"/>
      <w:marBottom w:val="0"/>
      <w:divBdr>
        <w:top w:val="none" w:sz="0" w:space="0" w:color="auto"/>
        <w:left w:val="none" w:sz="0" w:space="0" w:color="auto"/>
        <w:bottom w:val="none" w:sz="0" w:space="0" w:color="auto"/>
        <w:right w:val="none" w:sz="0" w:space="0" w:color="auto"/>
      </w:divBdr>
    </w:div>
    <w:div w:id="1403677398">
      <w:bodyDiv w:val="1"/>
      <w:marLeft w:val="0"/>
      <w:marRight w:val="0"/>
      <w:marTop w:val="0"/>
      <w:marBottom w:val="0"/>
      <w:divBdr>
        <w:top w:val="none" w:sz="0" w:space="0" w:color="auto"/>
        <w:left w:val="none" w:sz="0" w:space="0" w:color="auto"/>
        <w:bottom w:val="none" w:sz="0" w:space="0" w:color="auto"/>
        <w:right w:val="none" w:sz="0" w:space="0" w:color="auto"/>
      </w:divBdr>
    </w:div>
    <w:div w:id="1406029889">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15204721">
      <w:bodyDiv w:val="1"/>
      <w:marLeft w:val="0"/>
      <w:marRight w:val="0"/>
      <w:marTop w:val="0"/>
      <w:marBottom w:val="0"/>
      <w:divBdr>
        <w:top w:val="none" w:sz="0" w:space="0" w:color="auto"/>
        <w:left w:val="none" w:sz="0" w:space="0" w:color="auto"/>
        <w:bottom w:val="none" w:sz="0" w:space="0" w:color="auto"/>
        <w:right w:val="none" w:sz="0" w:space="0" w:color="auto"/>
      </w:divBdr>
    </w:div>
    <w:div w:id="1421178706">
      <w:bodyDiv w:val="1"/>
      <w:marLeft w:val="0"/>
      <w:marRight w:val="0"/>
      <w:marTop w:val="0"/>
      <w:marBottom w:val="0"/>
      <w:divBdr>
        <w:top w:val="none" w:sz="0" w:space="0" w:color="auto"/>
        <w:left w:val="none" w:sz="0" w:space="0" w:color="auto"/>
        <w:bottom w:val="none" w:sz="0" w:space="0" w:color="auto"/>
        <w:right w:val="none" w:sz="0" w:space="0" w:color="auto"/>
      </w:divBdr>
    </w:div>
    <w:div w:id="1433352826">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473406878">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15456859">
      <w:bodyDiv w:val="1"/>
      <w:marLeft w:val="0"/>
      <w:marRight w:val="0"/>
      <w:marTop w:val="0"/>
      <w:marBottom w:val="0"/>
      <w:divBdr>
        <w:top w:val="none" w:sz="0" w:space="0" w:color="auto"/>
        <w:left w:val="none" w:sz="0" w:space="0" w:color="auto"/>
        <w:bottom w:val="none" w:sz="0" w:space="0" w:color="auto"/>
        <w:right w:val="none" w:sz="0" w:space="0" w:color="auto"/>
      </w:divBdr>
    </w:div>
    <w:div w:id="1537086240">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47259409">
      <w:bodyDiv w:val="1"/>
      <w:marLeft w:val="0"/>
      <w:marRight w:val="0"/>
      <w:marTop w:val="0"/>
      <w:marBottom w:val="0"/>
      <w:divBdr>
        <w:top w:val="none" w:sz="0" w:space="0" w:color="auto"/>
        <w:left w:val="none" w:sz="0" w:space="0" w:color="auto"/>
        <w:bottom w:val="none" w:sz="0" w:space="0" w:color="auto"/>
        <w:right w:val="none" w:sz="0" w:space="0" w:color="auto"/>
      </w:divBdr>
    </w:div>
    <w:div w:id="1548832906">
      <w:bodyDiv w:val="1"/>
      <w:marLeft w:val="0"/>
      <w:marRight w:val="0"/>
      <w:marTop w:val="0"/>
      <w:marBottom w:val="0"/>
      <w:divBdr>
        <w:top w:val="none" w:sz="0" w:space="0" w:color="auto"/>
        <w:left w:val="none" w:sz="0" w:space="0" w:color="auto"/>
        <w:bottom w:val="none" w:sz="0" w:space="0" w:color="auto"/>
        <w:right w:val="none" w:sz="0" w:space="0" w:color="auto"/>
      </w:divBdr>
    </w:div>
    <w:div w:id="1552959038">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588421582">
      <w:bodyDiv w:val="1"/>
      <w:marLeft w:val="0"/>
      <w:marRight w:val="0"/>
      <w:marTop w:val="0"/>
      <w:marBottom w:val="0"/>
      <w:divBdr>
        <w:top w:val="none" w:sz="0" w:space="0" w:color="auto"/>
        <w:left w:val="none" w:sz="0" w:space="0" w:color="auto"/>
        <w:bottom w:val="none" w:sz="0" w:space="0" w:color="auto"/>
        <w:right w:val="none" w:sz="0" w:space="0" w:color="auto"/>
      </w:divBdr>
    </w:div>
    <w:div w:id="1620797895">
      <w:bodyDiv w:val="1"/>
      <w:marLeft w:val="0"/>
      <w:marRight w:val="0"/>
      <w:marTop w:val="0"/>
      <w:marBottom w:val="0"/>
      <w:divBdr>
        <w:top w:val="none" w:sz="0" w:space="0" w:color="auto"/>
        <w:left w:val="none" w:sz="0" w:space="0" w:color="auto"/>
        <w:bottom w:val="none" w:sz="0" w:space="0" w:color="auto"/>
        <w:right w:val="none" w:sz="0" w:space="0" w:color="auto"/>
      </w:divBdr>
    </w:div>
    <w:div w:id="1663507660">
      <w:bodyDiv w:val="1"/>
      <w:marLeft w:val="0"/>
      <w:marRight w:val="0"/>
      <w:marTop w:val="0"/>
      <w:marBottom w:val="0"/>
      <w:divBdr>
        <w:top w:val="none" w:sz="0" w:space="0" w:color="auto"/>
        <w:left w:val="none" w:sz="0" w:space="0" w:color="auto"/>
        <w:bottom w:val="none" w:sz="0" w:space="0" w:color="auto"/>
        <w:right w:val="none" w:sz="0" w:space="0" w:color="auto"/>
      </w:divBdr>
    </w:div>
    <w:div w:id="1682395007">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688286624">
      <w:bodyDiv w:val="1"/>
      <w:marLeft w:val="0"/>
      <w:marRight w:val="0"/>
      <w:marTop w:val="0"/>
      <w:marBottom w:val="0"/>
      <w:divBdr>
        <w:top w:val="none" w:sz="0" w:space="0" w:color="auto"/>
        <w:left w:val="none" w:sz="0" w:space="0" w:color="auto"/>
        <w:bottom w:val="none" w:sz="0" w:space="0" w:color="auto"/>
        <w:right w:val="none" w:sz="0" w:space="0" w:color="auto"/>
      </w:divBdr>
    </w:div>
    <w:div w:id="1689864527">
      <w:bodyDiv w:val="1"/>
      <w:marLeft w:val="0"/>
      <w:marRight w:val="0"/>
      <w:marTop w:val="0"/>
      <w:marBottom w:val="0"/>
      <w:divBdr>
        <w:top w:val="none" w:sz="0" w:space="0" w:color="auto"/>
        <w:left w:val="none" w:sz="0" w:space="0" w:color="auto"/>
        <w:bottom w:val="none" w:sz="0" w:space="0" w:color="auto"/>
        <w:right w:val="none" w:sz="0" w:space="0" w:color="auto"/>
      </w:divBdr>
    </w:div>
    <w:div w:id="1693192166">
      <w:bodyDiv w:val="1"/>
      <w:marLeft w:val="0"/>
      <w:marRight w:val="0"/>
      <w:marTop w:val="0"/>
      <w:marBottom w:val="0"/>
      <w:divBdr>
        <w:top w:val="none" w:sz="0" w:space="0" w:color="auto"/>
        <w:left w:val="none" w:sz="0" w:space="0" w:color="auto"/>
        <w:bottom w:val="none" w:sz="0" w:space="0" w:color="auto"/>
        <w:right w:val="none" w:sz="0" w:space="0" w:color="auto"/>
      </w:divBdr>
    </w:div>
    <w:div w:id="1707481020">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797601665">
      <w:bodyDiv w:val="1"/>
      <w:marLeft w:val="0"/>
      <w:marRight w:val="0"/>
      <w:marTop w:val="0"/>
      <w:marBottom w:val="0"/>
      <w:divBdr>
        <w:top w:val="none" w:sz="0" w:space="0" w:color="auto"/>
        <w:left w:val="none" w:sz="0" w:space="0" w:color="auto"/>
        <w:bottom w:val="none" w:sz="0" w:space="0" w:color="auto"/>
        <w:right w:val="none" w:sz="0" w:space="0" w:color="auto"/>
      </w:divBdr>
    </w:div>
    <w:div w:id="1808738803">
      <w:bodyDiv w:val="1"/>
      <w:marLeft w:val="0"/>
      <w:marRight w:val="0"/>
      <w:marTop w:val="0"/>
      <w:marBottom w:val="0"/>
      <w:divBdr>
        <w:top w:val="none" w:sz="0" w:space="0" w:color="auto"/>
        <w:left w:val="none" w:sz="0" w:space="0" w:color="auto"/>
        <w:bottom w:val="none" w:sz="0" w:space="0" w:color="auto"/>
        <w:right w:val="none" w:sz="0" w:space="0" w:color="auto"/>
      </w:divBdr>
    </w:div>
    <w:div w:id="1810047618">
      <w:bodyDiv w:val="1"/>
      <w:marLeft w:val="0"/>
      <w:marRight w:val="0"/>
      <w:marTop w:val="0"/>
      <w:marBottom w:val="0"/>
      <w:divBdr>
        <w:top w:val="none" w:sz="0" w:space="0" w:color="auto"/>
        <w:left w:val="none" w:sz="0" w:space="0" w:color="auto"/>
        <w:bottom w:val="none" w:sz="0" w:space="0" w:color="auto"/>
        <w:right w:val="none" w:sz="0" w:space="0" w:color="auto"/>
      </w:divBdr>
    </w:div>
    <w:div w:id="1813404382">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817601966">
      <w:bodyDiv w:val="1"/>
      <w:marLeft w:val="0"/>
      <w:marRight w:val="0"/>
      <w:marTop w:val="0"/>
      <w:marBottom w:val="0"/>
      <w:divBdr>
        <w:top w:val="none" w:sz="0" w:space="0" w:color="auto"/>
        <w:left w:val="none" w:sz="0" w:space="0" w:color="auto"/>
        <w:bottom w:val="none" w:sz="0" w:space="0" w:color="auto"/>
        <w:right w:val="none" w:sz="0" w:space="0" w:color="auto"/>
      </w:divBdr>
    </w:div>
    <w:div w:id="1822191001">
      <w:bodyDiv w:val="1"/>
      <w:marLeft w:val="0"/>
      <w:marRight w:val="0"/>
      <w:marTop w:val="0"/>
      <w:marBottom w:val="0"/>
      <w:divBdr>
        <w:top w:val="none" w:sz="0" w:space="0" w:color="auto"/>
        <w:left w:val="none" w:sz="0" w:space="0" w:color="auto"/>
        <w:bottom w:val="none" w:sz="0" w:space="0" w:color="auto"/>
        <w:right w:val="none" w:sz="0" w:space="0" w:color="auto"/>
      </w:divBdr>
    </w:div>
    <w:div w:id="1833598498">
      <w:bodyDiv w:val="1"/>
      <w:marLeft w:val="0"/>
      <w:marRight w:val="0"/>
      <w:marTop w:val="0"/>
      <w:marBottom w:val="0"/>
      <w:divBdr>
        <w:top w:val="none" w:sz="0" w:space="0" w:color="auto"/>
        <w:left w:val="none" w:sz="0" w:space="0" w:color="auto"/>
        <w:bottom w:val="none" w:sz="0" w:space="0" w:color="auto"/>
        <w:right w:val="none" w:sz="0" w:space="0" w:color="auto"/>
      </w:divBdr>
    </w:div>
    <w:div w:id="1865439490">
      <w:bodyDiv w:val="1"/>
      <w:marLeft w:val="0"/>
      <w:marRight w:val="0"/>
      <w:marTop w:val="0"/>
      <w:marBottom w:val="0"/>
      <w:divBdr>
        <w:top w:val="none" w:sz="0" w:space="0" w:color="auto"/>
        <w:left w:val="none" w:sz="0" w:space="0" w:color="auto"/>
        <w:bottom w:val="none" w:sz="0" w:space="0" w:color="auto"/>
        <w:right w:val="none" w:sz="0" w:space="0" w:color="auto"/>
      </w:divBdr>
    </w:div>
    <w:div w:id="1882011170">
      <w:bodyDiv w:val="1"/>
      <w:marLeft w:val="0"/>
      <w:marRight w:val="0"/>
      <w:marTop w:val="0"/>
      <w:marBottom w:val="0"/>
      <w:divBdr>
        <w:top w:val="none" w:sz="0" w:space="0" w:color="auto"/>
        <w:left w:val="none" w:sz="0" w:space="0" w:color="auto"/>
        <w:bottom w:val="none" w:sz="0" w:space="0" w:color="auto"/>
        <w:right w:val="none" w:sz="0" w:space="0" w:color="auto"/>
      </w:divBdr>
    </w:div>
    <w:div w:id="1882552299">
      <w:bodyDiv w:val="1"/>
      <w:marLeft w:val="0"/>
      <w:marRight w:val="0"/>
      <w:marTop w:val="0"/>
      <w:marBottom w:val="0"/>
      <w:divBdr>
        <w:top w:val="none" w:sz="0" w:space="0" w:color="auto"/>
        <w:left w:val="none" w:sz="0" w:space="0" w:color="auto"/>
        <w:bottom w:val="none" w:sz="0" w:space="0" w:color="auto"/>
        <w:right w:val="none" w:sz="0" w:space="0" w:color="auto"/>
      </w:divBdr>
    </w:div>
    <w:div w:id="1909996713">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22565328">
      <w:bodyDiv w:val="1"/>
      <w:marLeft w:val="0"/>
      <w:marRight w:val="0"/>
      <w:marTop w:val="0"/>
      <w:marBottom w:val="0"/>
      <w:divBdr>
        <w:top w:val="none" w:sz="0" w:space="0" w:color="auto"/>
        <w:left w:val="none" w:sz="0" w:space="0" w:color="auto"/>
        <w:bottom w:val="none" w:sz="0" w:space="0" w:color="auto"/>
        <w:right w:val="none" w:sz="0" w:space="0" w:color="auto"/>
      </w:divBdr>
    </w:div>
    <w:div w:id="1945645820">
      <w:bodyDiv w:val="1"/>
      <w:marLeft w:val="0"/>
      <w:marRight w:val="0"/>
      <w:marTop w:val="0"/>
      <w:marBottom w:val="0"/>
      <w:divBdr>
        <w:top w:val="none" w:sz="0" w:space="0" w:color="auto"/>
        <w:left w:val="none" w:sz="0" w:space="0" w:color="auto"/>
        <w:bottom w:val="none" w:sz="0" w:space="0" w:color="auto"/>
        <w:right w:val="none" w:sz="0" w:space="0" w:color="auto"/>
      </w:divBdr>
    </w:div>
    <w:div w:id="1955751035">
      <w:bodyDiv w:val="1"/>
      <w:marLeft w:val="0"/>
      <w:marRight w:val="0"/>
      <w:marTop w:val="0"/>
      <w:marBottom w:val="0"/>
      <w:divBdr>
        <w:top w:val="none" w:sz="0" w:space="0" w:color="auto"/>
        <w:left w:val="none" w:sz="0" w:space="0" w:color="auto"/>
        <w:bottom w:val="none" w:sz="0" w:space="0" w:color="auto"/>
        <w:right w:val="none" w:sz="0" w:space="0" w:color="auto"/>
      </w:divBdr>
    </w:div>
    <w:div w:id="1972706112">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05618531">
      <w:bodyDiv w:val="1"/>
      <w:marLeft w:val="0"/>
      <w:marRight w:val="0"/>
      <w:marTop w:val="0"/>
      <w:marBottom w:val="0"/>
      <w:divBdr>
        <w:top w:val="none" w:sz="0" w:space="0" w:color="auto"/>
        <w:left w:val="none" w:sz="0" w:space="0" w:color="auto"/>
        <w:bottom w:val="none" w:sz="0" w:space="0" w:color="auto"/>
        <w:right w:val="none" w:sz="0" w:space="0" w:color="auto"/>
      </w:divBdr>
    </w:div>
    <w:div w:id="2009626580">
      <w:bodyDiv w:val="1"/>
      <w:marLeft w:val="0"/>
      <w:marRight w:val="0"/>
      <w:marTop w:val="0"/>
      <w:marBottom w:val="0"/>
      <w:divBdr>
        <w:top w:val="none" w:sz="0" w:space="0" w:color="auto"/>
        <w:left w:val="none" w:sz="0" w:space="0" w:color="auto"/>
        <w:bottom w:val="none" w:sz="0" w:space="0" w:color="auto"/>
        <w:right w:val="none" w:sz="0" w:space="0" w:color="auto"/>
      </w:divBdr>
    </w:div>
    <w:div w:id="2021271718">
      <w:bodyDiv w:val="1"/>
      <w:marLeft w:val="0"/>
      <w:marRight w:val="0"/>
      <w:marTop w:val="0"/>
      <w:marBottom w:val="0"/>
      <w:divBdr>
        <w:top w:val="none" w:sz="0" w:space="0" w:color="auto"/>
        <w:left w:val="none" w:sz="0" w:space="0" w:color="auto"/>
        <w:bottom w:val="none" w:sz="0" w:space="0" w:color="auto"/>
        <w:right w:val="none" w:sz="0" w:space="0" w:color="auto"/>
      </w:divBdr>
    </w:div>
    <w:div w:id="2030333138">
      <w:bodyDiv w:val="1"/>
      <w:marLeft w:val="0"/>
      <w:marRight w:val="0"/>
      <w:marTop w:val="0"/>
      <w:marBottom w:val="0"/>
      <w:divBdr>
        <w:top w:val="none" w:sz="0" w:space="0" w:color="auto"/>
        <w:left w:val="none" w:sz="0" w:space="0" w:color="auto"/>
        <w:bottom w:val="none" w:sz="0" w:space="0" w:color="auto"/>
        <w:right w:val="none" w:sz="0" w:space="0" w:color="auto"/>
      </w:divBdr>
    </w:div>
    <w:div w:id="2035884199">
      <w:bodyDiv w:val="1"/>
      <w:marLeft w:val="0"/>
      <w:marRight w:val="0"/>
      <w:marTop w:val="0"/>
      <w:marBottom w:val="0"/>
      <w:divBdr>
        <w:top w:val="none" w:sz="0" w:space="0" w:color="auto"/>
        <w:left w:val="none" w:sz="0" w:space="0" w:color="auto"/>
        <w:bottom w:val="none" w:sz="0" w:space="0" w:color="auto"/>
        <w:right w:val="none" w:sz="0" w:space="0" w:color="auto"/>
      </w:divBdr>
    </w:div>
    <w:div w:id="2047176187">
      <w:bodyDiv w:val="1"/>
      <w:marLeft w:val="0"/>
      <w:marRight w:val="0"/>
      <w:marTop w:val="0"/>
      <w:marBottom w:val="0"/>
      <w:divBdr>
        <w:top w:val="none" w:sz="0" w:space="0" w:color="auto"/>
        <w:left w:val="none" w:sz="0" w:space="0" w:color="auto"/>
        <w:bottom w:val="none" w:sz="0" w:space="0" w:color="auto"/>
        <w:right w:val="none" w:sz="0" w:space="0" w:color="auto"/>
      </w:divBdr>
    </w:div>
    <w:div w:id="2055151754">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096198115">
      <w:bodyDiv w:val="1"/>
      <w:marLeft w:val="0"/>
      <w:marRight w:val="0"/>
      <w:marTop w:val="0"/>
      <w:marBottom w:val="0"/>
      <w:divBdr>
        <w:top w:val="none" w:sz="0" w:space="0" w:color="auto"/>
        <w:left w:val="none" w:sz="0" w:space="0" w:color="auto"/>
        <w:bottom w:val="none" w:sz="0" w:space="0" w:color="auto"/>
        <w:right w:val="none" w:sz="0" w:space="0" w:color="auto"/>
      </w:divBdr>
    </w:div>
    <w:div w:id="2103867125">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 w:id="2107849149">
      <w:bodyDiv w:val="1"/>
      <w:marLeft w:val="0"/>
      <w:marRight w:val="0"/>
      <w:marTop w:val="0"/>
      <w:marBottom w:val="0"/>
      <w:divBdr>
        <w:top w:val="none" w:sz="0" w:space="0" w:color="auto"/>
        <w:left w:val="none" w:sz="0" w:space="0" w:color="auto"/>
        <w:bottom w:val="none" w:sz="0" w:space="0" w:color="auto"/>
        <w:right w:val="none" w:sz="0" w:space="0" w:color="auto"/>
      </w:divBdr>
    </w:div>
    <w:div w:id="2115897359">
      <w:bodyDiv w:val="1"/>
      <w:marLeft w:val="0"/>
      <w:marRight w:val="0"/>
      <w:marTop w:val="0"/>
      <w:marBottom w:val="0"/>
      <w:divBdr>
        <w:top w:val="none" w:sz="0" w:space="0" w:color="auto"/>
        <w:left w:val="none" w:sz="0" w:space="0" w:color="auto"/>
        <w:bottom w:val="none" w:sz="0" w:space="0" w:color="auto"/>
        <w:right w:val="none" w:sz="0" w:space="0" w:color="auto"/>
      </w:divBdr>
    </w:div>
    <w:div w:id="2123377589">
      <w:bodyDiv w:val="1"/>
      <w:marLeft w:val="0"/>
      <w:marRight w:val="0"/>
      <w:marTop w:val="0"/>
      <w:marBottom w:val="0"/>
      <w:divBdr>
        <w:top w:val="none" w:sz="0" w:space="0" w:color="auto"/>
        <w:left w:val="none" w:sz="0" w:space="0" w:color="auto"/>
        <w:bottom w:val="none" w:sz="0" w:space="0" w:color="auto"/>
        <w:right w:val="none" w:sz="0" w:space="0" w:color="auto"/>
      </w:divBdr>
    </w:div>
    <w:div w:id="2125806336">
      <w:bodyDiv w:val="1"/>
      <w:marLeft w:val="0"/>
      <w:marRight w:val="0"/>
      <w:marTop w:val="0"/>
      <w:marBottom w:val="0"/>
      <w:divBdr>
        <w:top w:val="none" w:sz="0" w:space="0" w:color="auto"/>
        <w:left w:val="none" w:sz="0" w:space="0" w:color="auto"/>
        <w:bottom w:val="none" w:sz="0" w:space="0" w:color="auto"/>
        <w:right w:val="none" w:sz="0" w:space="0" w:color="auto"/>
      </w:divBdr>
    </w:div>
    <w:div w:id="2137988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yna%20Knox\AppData\Roaming\Microsoft\Templates\APA%20style%20report%20(6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9FD3B5ECC1947BDAF53F354086BC422"/>
        <w:category>
          <w:name w:val="General"/>
          <w:gallery w:val="placeholder"/>
        </w:category>
        <w:types>
          <w:type w:val="bbPlcHdr"/>
        </w:types>
        <w:behaviors>
          <w:behavior w:val="content"/>
        </w:behaviors>
        <w:guid w:val="{67E70273-AF26-4260-98A0-1AB2D639BE33}"/>
      </w:docPartPr>
      <w:docPartBody>
        <w:p w:rsidR="00110CB3" w:rsidRDefault="004A2C0B">
          <w:pPr>
            <w:pStyle w:val="E9FD3B5ECC1947BDAF53F354086BC422"/>
          </w:pPr>
          <w:r>
            <w:t>[Title Here, up to 12 Words, on One to Two Lines]</w:t>
          </w:r>
        </w:p>
      </w:docPartBody>
    </w:docPart>
    <w:docPart>
      <w:docPartPr>
        <w:name w:val="A16EDE31ED13478697DF8FC7E5990DC6"/>
        <w:category>
          <w:name w:val="General"/>
          <w:gallery w:val="placeholder"/>
        </w:category>
        <w:types>
          <w:type w:val="bbPlcHdr"/>
        </w:types>
        <w:behaviors>
          <w:behavior w:val="content"/>
        </w:behaviors>
        <w:guid w:val="{B009CAEC-BF87-4327-8E11-C26D9BA2FDEF}"/>
      </w:docPartPr>
      <w:docPartBody>
        <w:p w:rsidR="00110CB3" w:rsidRDefault="004A2C0B">
          <w:pPr>
            <w:pStyle w:val="A16EDE31ED13478697DF8FC7E5990DC6"/>
          </w:pPr>
          <w:r>
            <w:t>[Title Here, up to 12 Words, on One to Two Lines]</w:t>
          </w:r>
        </w:p>
      </w:docPartBody>
    </w:docPart>
    <w:docPart>
      <w:docPartPr>
        <w:name w:val="95DE8EBC42E04474B60AF7EB52A96BEE"/>
        <w:category>
          <w:name w:val="General"/>
          <w:gallery w:val="placeholder"/>
        </w:category>
        <w:types>
          <w:type w:val="bbPlcHdr"/>
        </w:types>
        <w:behaviors>
          <w:behavior w:val="content"/>
        </w:behaviors>
        <w:guid w:val="{FC16B847-A700-489D-AE17-6E82F488A6C5}"/>
      </w:docPartPr>
      <w:docPartBody>
        <w:p w:rsidR="00110CB3" w:rsidRDefault="004A2C0B">
          <w:pPr>
            <w:pStyle w:val="95DE8EBC42E04474B60AF7EB52A96BEE"/>
          </w:pPr>
          <w:r w:rsidRPr="005D3A03">
            <w:t>Figures title:</w:t>
          </w:r>
        </w:p>
      </w:docPartBody>
    </w:docPart>
    <w:docPart>
      <w:docPartPr>
        <w:name w:val="575BC4D3DCDA46E6B4F94694C8EB9AB3"/>
        <w:category>
          <w:name w:val="General"/>
          <w:gallery w:val="placeholder"/>
        </w:category>
        <w:types>
          <w:type w:val="bbPlcHdr"/>
        </w:types>
        <w:behaviors>
          <w:behavior w:val="content"/>
        </w:behaviors>
        <w:guid w:val="{812B0EB3-4FDB-45C7-A421-089BDEE1B2F5}"/>
      </w:docPartPr>
      <w:docPartBody>
        <w:p w:rsidR="00110CB3" w:rsidRDefault="004A2C0B">
          <w:pPr>
            <w:pStyle w:val="575BC4D3DCDA46E6B4F94694C8EB9AB3"/>
          </w:pPr>
          <w:r>
            <w:t>[Include all figures in their own section, following references (and footnotes and tables, if applicable).  Include a numbered caption for each figure.  Use the Table/Figure style for easy spacing between figure and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C0B"/>
    <w:rsid w:val="00110CB3"/>
    <w:rsid w:val="004A2C0B"/>
    <w:rsid w:val="00631B36"/>
    <w:rsid w:val="006704B3"/>
    <w:rsid w:val="007F02A3"/>
    <w:rsid w:val="00D96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FD3B5ECC1947BDAF53F354086BC422">
    <w:name w:val="E9FD3B5ECC1947BDAF53F354086BC422"/>
  </w:style>
  <w:style w:type="paragraph" w:customStyle="1" w:styleId="C5533B12FE874847B9C30218793047E2">
    <w:name w:val="C5533B12FE874847B9C30218793047E2"/>
  </w:style>
  <w:style w:type="paragraph" w:customStyle="1" w:styleId="9A0F35618153492A91A7DC454911F756">
    <w:name w:val="9A0F35618153492A91A7DC454911F756"/>
  </w:style>
  <w:style w:type="paragraph" w:customStyle="1" w:styleId="017DD6CD8BBE495AB80662E890F93DA7">
    <w:name w:val="017DD6CD8BBE495AB80662E890F93DA7"/>
  </w:style>
  <w:style w:type="paragraph" w:customStyle="1" w:styleId="C9934A1A03D044F98E150BC4905FC8C1">
    <w:name w:val="C9934A1A03D044F98E150BC4905FC8C1"/>
  </w:style>
  <w:style w:type="paragraph" w:customStyle="1" w:styleId="A0EAF0F0A18E4FB5A7E9F77A34C9C7CA">
    <w:name w:val="A0EAF0F0A18E4FB5A7E9F77A34C9C7CA"/>
  </w:style>
  <w:style w:type="character" w:styleId="Emphasis">
    <w:name w:val="Emphasis"/>
    <w:basedOn w:val="DefaultParagraphFont"/>
    <w:uiPriority w:val="4"/>
    <w:unhideWhenUsed/>
    <w:qFormat/>
    <w:rPr>
      <w:i/>
      <w:iCs/>
    </w:rPr>
  </w:style>
  <w:style w:type="paragraph" w:customStyle="1" w:styleId="1EFC75560E40467CB36874CD5FC00171">
    <w:name w:val="1EFC75560E40467CB36874CD5FC00171"/>
  </w:style>
  <w:style w:type="paragraph" w:customStyle="1" w:styleId="4228CF9A28D643228FF4B30E803980AA">
    <w:name w:val="4228CF9A28D643228FF4B30E803980AA"/>
  </w:style>
  <w:style w:type="paragraph" w:customStyle="1" w:styleId="A16EDE31ED13478697DF8FC7E5990DC6">
    <w:name w:val="A16EDE31ED13478697DF8FC7E5990DC6"/>
  </w:style>
  <w:style w:type="paragraph" w:customStyle="1" w:styleId="756763ABF720428494F345960D30AF82">
    <w:name w:val="756763ABF720428494F345960D30AF82"/>
  </w:style>
  <w:style w:type="paragraph" w:customStyle="1" w:styleId="0EA75B951BD74D16803FE67042F3E558">
    <w:name w:val="0EA75B951BD74D16803FE67042F3E558"/>
  </w:style>
  <w:style w:type="paragraph" w:customStyle="1" w:styleId="FF7F540A30B548B4AA638A60BCE41937">
    <w:name w:val="FF7F540A30B548B4AA638A60BCE41937"/>
  </w:style>
  <w:style w:type="paragraph" w:customStyle="1" w:styleId="7936FCFCFF8E469FBE7136CC52B21CDB">
    <w:name w:val="7936FCFCFF8E469FBE7136CC52B21CDB"/>
  </w:style>
  <w:style w:type="paragraph" w:customStyle="1" w:styleId="8655CE3AC88C4B8EA6AA8C4E8162836D">
    <w:name w:val="8655CE3AC88C4B8EA6AA8C4E8162836D"/>
  </w:style>
  <w:style w:type="paragraph" w:customStyle="1" w:styleId="B53F8A26141F4625937F12638A3BDCD0">
    <w:name w:val="B53F8A26141F4625937F12638A3BDCD0"/>
  </w:style>
  <w:style w:type="paragraph" w:customStyle="1" w:styleId="9D73EB275B08455394EC6F4950039388">
    <w:name w:val="9D73EB275B08455394EC6F4950039388"/>
  </w:style>
  <w:style w:type="paragraph" w:customStyle="1" w:styleId="36B44CAB6B1B46BC9176808482E534B6">
    <w:name w:val="36B44CAB6B1B46BC9176808482E534B6"/>
  </w:style>
  <w:style w:type="paragraph" w:customStyle="1" w:styleId="D3361D8783024AC8B0B173E786295D24">
    <w:name w:val="D3361D8783024AC8B0B173E786295D24"/>
  </w:style>
  <w:style w:type="paragraph" w:customStyle="1" w:styleId="BBA124CDB05148CD8709C509018D7A0A">
    <w:name w:val="BBA124CDB05148CD8709C509018D7A0A"/>
  </w:style>
  <w:style w:type="paragraph" w:customStyle="1" w:styleId="4E2B9641714542548842440EEA31728D">
    <w:name w:val="4E2B9641714542548842440EEA31728D"/>
  </w:style>
  <w:style w:type="paragraph" w:customStyle="1" w:styleId="0B7471F69DB94747894D221B5CE20E9D">
    <w:name w:val="0B7471F69DB94747894D221B5CE20E9D"/>
  </w:style>
  <w:style w:type="paragraph" w:customStyle="1" w:styleId="75CA5A2332DE4813A6528F7548CD04AF">
    <w:name w:val="75CA5A2332DE4813A6528F7548CD04AF"/>
  </w:style>
  <w:style w:type="paragraph" w:customStyle="1" w:styleId="793F48FAE35A4AF18482E754268B35C2">
    <w:name w:val="793F48FAE35A4AF18482E754268B35C2"/>
  </w:style>
  <w:style w:type="paragraph" w:customStyle="1" w:styleId="8AB1560EA32345D28353B68498C08F2C">
    <w:name w:val="8AB1560EA32345D28353B68498C08F2C"/>
  </w:style>
  <w:style w:type="paragraph" w:customStyle="1" w:styleId="E7A9E09C029D43AA988C2B0DDF971930">
    <w:name w:val="E7A9E09C029D43AA988C2B0DDF971930"/>
  </w:style>
  <w:style w:type="paragraph" w:customStyle="1" w:styleId="1633ED4C3592405A97EBFB48998B5536">
    <w:name w:val="1633ED4C3592405A97EBFB48998B5536"/>
  </w:style>
  <w:style w:type="paragraph" w:customStyle="1" w:styleId="B9D9F5222AE04F149E094A2281075C61">
    <w:name w:val="B9D9F5222AE04F149E094A2281075C61"/>
  </w:style>
  <w:style w:type="paragraph" w:customStyle="1" w:styleId="CE1688B284784D41BDE4A276DC5E465E">
    <w:name w:val="CE1688B284784D41BDE4A276DC5E465E"/>
  </w:style>
  <w:style w:type="paragraph" w:customStyle="1" w:styleId="4E1A5F00D7934C6B984F9AC104C79B9F">
    <w:name w:val="4E1A5F00D7934C6B984F9AC104C79B9F"/>
  </w:style>
  <w:style w:type="paragraph" w:customStyle="1" w:styleId="E0A921403ABB4E9BA28033368240DEF6">
    <w:name w:val="E0A921403ABB4E9BA28033368240DEF6"/>
  </w:style>
  <w:style w:type="paragraph" w:customStyle="1" w:styleId="027CD93B6E7B4D9DBD1EE301F464EFB5">
    <w:name w:val="027CD93B6E7B4D9DBD1EE301F464EFB5"/>
  </w:style>
  <w:style w:type="paragraph" w:customStyle="1" w:styleId="9885B865A9AC41098E516B0C2EA9A35A">
    <w:name w:val="9885B865A9AC41098E516B0C2EA9A35A"/>
  </w:style>
  <w:style w:type="paragraph" w:customStyle="1" w:styleId="7CFCD015E9EC4C9984B3771B42213998">
    <w:name w:val="7CFCD015E9EC4C9984B3771B42213998"/>
  </w:style>
  <w:style w:type="paragraph" w:customStyle="1" w:styleId="AE225D60AE2340D6A7B4A2D300C2273D">
    <w:name w:val="AE225D60AE2340D6A7B4A2D300C2273D"/>
  </w:style>
  <w:style w:type="paragraph" w:customStyle="1" w:styleId="41AA74CBD1014BEFB8270B9BC4345A10">
    <w:name w:val="41AA74CBD1014BEFB8270B9BC4345A10"/>
  </w:style>
  <w:style w:type="paragraph" w:customStyle="1" w:styleId="0D318B34F8AD419392043A5B6E8193F9">
    <w:name w:val="0D318B34F8AD419392043A5B6E8193F9"/>
  </w:style>
  <w:style w:type="paragraph" w:customStyle="1" w:styleId="66E65CE90EB54FBBA49900475DBEEB71">
    <w:name w:val="66E65CE90EB54FBBA49900475DBEEB71"/>
  </w:style>
  <w:style w:type="paragraph" w:customStyle="1" w:styleId="CA65876C548A4C8EBB9D46FA9F76999B">
    <w:name w:val="CA65876C548A4C8EBB9D46FA9F76999B"/>
  </w:style>
  <w:style w:type="paragraph" w:customStyle="1" w:styleId="19C97EB8CC024D7A9AB86BB516C971F7">
    <w:name w:val="19C97EB8CC024D7A9AB86BB516C971F7"/>
  </w:style>
  <w:style w:type="paragraph" w:customStyle="1" w:styleId="F345D3DA5D79403383C8258C5A63AB1F">
    <w:name w:val="F345D3DA5D79403383C8258C5A63AB1F"/>
  </w:style>
  <w:style w:type="paragraph" w:customStyle="1" w:styleId="D2D1114E5F5B4B78B2E092A4DE8F99EE">
    <w:name w:val="D2D1114E5F5B4B78B2E092A4DE8F99EE"/>
  </w:style>
  <w:style w:type="paragraph" w:customStyle="1" w:styleId="5E84E35E73C945ABA38D76E7A9E79DD6">
    <w:name w:val="5E84E35E73C945ABA38D76E7A9E79DD6"/>
  </w:style>
  <w:style w:type="paragraph" w:customStyle="1" w:styleId="1284406513164D59A215B386B433DEB6">
    <w:name w:val="1284406513164D59A215B386B433DEB6"/>
  </w:style>
  <w:style w:type="paragraph" w:customStyle="1" w:styleId="AD90F9538557417684108ACCADAC0901">
    <w:name w:val="AD90F9538557417684108ACCADAC0901"/>
  </w:style>
  <w:style w:type="paragraph" w:customStyle="1" w:styleId="4C5DD1B354824DDFBC93EAA27C9D141C">
    <w:name w:val="4C5DD1B354824DDFBC93EAA27C9D141C"/>
  </w:style>
  <w:style w:type="paragraph" w:customStyle="1" w:styleId="073ECC1F707C439493C12AB7E47F4839">
    <w:name w:val="073ECC1F707C439493C12AB7E47F4839"/>
  </w:style>
  <w:style w:type="paragraph" w:customStyle="1" w:styleId="2DD1F0C13FA042469EB480834A34EA14">
    <w:name w:val="2DD1F0C13FA042469EB480834A34EA14"/>
  </w:style>
  <w:style w:type="paragraph" w:customStyle="1" w:styleId="1FE74BD4E839422FAAFAC48A65232A46">
    <w:name w:val="1FE74BD4E839422FAAFAC48A65232A46"/>
  </w:style>
  <w:style w:type="paragraph" w:customStyle="1" w:styleId="664E17E00C014B7896E91F049D1FB6D4">
    <w:name w:val="664E17E00C014B7896E91F049D1FB6D4"/>
  </w:style>
  <w:style w:type="paragraph" w:customStyle="1" w:styleId="462CC9F7117D49AEA7E764C652A9BDEA">
    <w:name w:val="462CC9F7117D49AEA7E764C652A9BDEA"/>
  </w:style>
  <w:style w:type="paragraph" w:customStyle="1" w:styleId="4665CE8D51DC47ECAD32450E83BC8078">
    <w:name w:val="4665CE8D51DC47ECAD32450E83BC8078"/>
  </w:style>
  <w:style w:type="paragraph" w:customStyle="1" w:styleId="DD7526289DBE4AFBAB06D6CFDEB5CCAA">
    <w:name w:val="DD7526289DBE4AFBAB06D6CFDEB5CCAA"/>
  </w:style>
  <w:style w:type="paragraph" w:customStyle="1" w:styleId="F58F0D1147704CF488535B733ACD9005">
    <w:name w:val="F58F0D1147704CF488535B733ACD9005"/>
  </w:style>
  <w:style w:type="paragraph" w:customStyle="1" w:styleId="6DF1FE1CAC98472DA296D5B56016210C">
    <w:name w:val="6DF1FE1CAC98472DA296D5B56016210C"/>
  </w:style>
  <w:style w:type="paragraph" w:customStyle="1" w:styleId="CFC667CB9E9342899BA3A6792FF7896F">
    <w:name w:val="CFC667CB9E9342899BA3A6792FF7896F"/>
  </w:style>
  <w:style w:type="paragraph" w:customStyle="1" w:styleId="DC09474A79A444279F4822C0C1764B3A">
    <w:name w:val="DC09474A79A444279F4822C0C1764B3A"/>
  </w:style>
  <w:style w:type="paragraph" w:customStyle="1" w:styleId="B070D3D81D864F3B886A2CAAA6BC21A4">
    <w:name w:val="B070D3D81D864F3B886A2CAAA6BC21A4"/>
  </w:style>
  <w:style w:type="paragraph" w:customStyle="1" w:styleId="64EC8DBB6CBA412098CE2A9407DBFEB2">
    <w:name w:val="64EC8DBB6CBA412098CE2A9407DBFEB2"/>
  </w:style>
  <w:style w:type="paragraph" w:customStyle="1" w:styleId="9CBCF036CF154B2389686C3F608A886F">
    <w:name w:val="9CBCF036CF154B2389686C3F608A886F"/>
  </w:style>
  <w:style w:type="paragraph" w:customStyle="1" w:styleId="18442C6A12D34EFCB5591B245278B6D0">
    <w:name w:val="18442C6A12D34EFCB5591B245278B6D0"/>
  </w:style>
  <w:style w:type="paragraph" w:customStyle="1" w:styleId="16A50D439FA44904A569DD6A165B41D8">
    <w:name w:val="16A50D439FA44904A569DD6A165B41D8"/>
  </w:style>
  <w:style w:type="paragraph" w:customStyle="1" w:styleId="95DE8EBC42E04474B60AF7EB52A96BEE">
    <w:name w:val="95DE8EBC42E04474B60AF7EB52A96BEE"/>
  </w:style>
  <w:style w:type="paragraph" w:customStyle="1" w:styleId="575BC4D3DCDA46E6B4F94694C8EB9AB3">
    <w:name w:val="575BC4D3DCDA46E6B4F94694C8EB9AB3"/>
  </w:style>
  <w:style w:type="paragraph" w:customStyle="1" w:styleId="54F9B6013E5D4AFB9B7585BADD93755F">
    <w:name w:val="54F9B6013E5D4AFB9B7585BADD93755F"/>
    <w:rsid w:val="00110CB3"/>
  </w:style>
  <w:style w:type="paragraph" w:customStyle="1" w:styleId="DE9DFB09244C4811AD9910B05538D939">
    <w:name w:val="DE9DFB09244C4811AD9910B05538D939"/>
    <w:rsid w:val="00110CB3"/>
  </w:style>
  <w:style w:type="paragraph" w:customStyle="1" w:styleId="75C92BF3AA4B47989D9D327F365BFEB4">
    <w:name w:val="75C92BF3AA4B47989D9D327F365BFEB4"/>
    <w:rsid w:val="00110C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qualitative case study </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Ber18</b:Tag>
    <b:SourceType>Book</b:SourceType>
    <b:Guid>{9A88F5BE-280C-468C-84D9-DE39D8A7161B}</b:Guid>
    <b:Title>Research methods in anthropology: Qualitative and quantitative approaches</b:Title>
    <b:Year>2018</b:Year>
    <b:City>Lanham</b:City>
    <b:Publisher> Rowman &amp; Littlefield </b:Publisher>
    <b:Author>
      <b:Author>
        <b:NameList>
          <b:Person>
            <b:Last>Bernard</b:Last>
            <b:Middle>Russell</b:Middle>
            <b:First>H.</b:First>
          </b:Person>
        </b:NameList>
      </b:Author>
    </b:Author>
    <b:RefOrder>3</b:RefOrder>
  </b:Source>
  <b:Source>
    <b:Tag>Den08</b:Tag>
    <b:SourceType>Book</b:SourceType>
    <b:Guid>{018C0385-07B9-4B10-8D1C-2CE0C6004C93}</b:Guid>
    <b:Title>Strategies of qualitative inquiry</b:Title>
    <b:Year>2008</b:Year>
    <b:City>Thousand Oaks</b:City>
    <b:Publisher>Sage Publications, Inc.</b:Publisher>
    <b:Author>
      <b:Author>
        <b:NameList>
          <b:Person>
            <b:Last>Denzin</b:Last>
            <b:Middle>K.</b:Middle>
            <b:First>Norman</b:First>
          </b:Person>
          <b:Person>
            <b:Last>Lincoln</b:Last>
            <b:Middle>S.</b:Middle>
            <b:First>Yvonna</b:First>
          </b:Person>
        </b:NameList>
      </b:Author>
    </b:Author>
    <b:RefOrder>15</b:RefOrder>
  </b:Source>
  <b:Source>
    <b:Tag>Ber171</b:Tag>
    <b:SourceType>Book</b:SourceType>
    <b:Guid>{AD5B3E21-3157-442D-B53E-96F5E2BD3A50}</b:Guid>
    <b:Title>Analyzing qualitative data: systematic approaches</b:Title>
    <b:Year>2017</b:Year>
    <b:City>Thousand Oaks</b:City>
    <b:Publisher>Sage Publications Ltd.</b:Publisher>
    <b:Author>
      <b:Author>
        <b:NameList>
          <b:Person>
            <b:Last>Bernard</b:Last>
            <b:Middle>Russell</b:Middle>
            <b:First>H.</b:First>
          </b:Person>
          <b:Person>
            <b:Last>Wutich</b:Last>
            <b:First>Amber</b:First>
          </b:Person>
          <b:Person>
            <b:Last>Ryan</b:Last>
            <b:Middle>W.</b:Middle>
            <b:First>Gery</b:First>
          </b:Person>
        </b:NameList>
      </b:Author>
    </b:Author>
    <b:RefOrder>14</b:RefOrder>
  </b:Source>
  <b:Source>
    <b:Tag>Sta061</b:Tag>
    <b:SourceType>Book</b:SourceType>
    <b:Guid>{89E8A14C-F33E-4045-AA0F-27676F19B9E1}</b:Guid>
    <b:Title>Multiple case study analysis</b:Title>
    <b:Year>2006</b:Year>
    <b:City>New York</b:City>
    <b:Publisher>Guilford Press</b:Publisher>
    <b:Author>
      <b:Author>
        <b:NameList>
          <b:Person>
            <b:Last>Stake</b:Last>
            <b:Middle>E.</b:Middle>
            <b:First>Robert</b:First>
          </b:Person>
        </b:NameList>
      </b:Author>
    </b:Author>
    <b:RefOrder>4</b:RefOrder>
  </b:Source>
  <b:Source>
    <b:Tag>Mer98</b:Tag>
    <b:SourceType>BookSection</b:SourceType>
    <b:Guid>{27056784-BC3C-40FE-907D-B8A726A7CA9B}</b:Guid>
    <b:Title>Case studies as qualitative research</b:Title>
    <b:Year>1998</b:Year>
    <b:City>San Francisco</b:City>
    <b:Publisher>Jossey-Bass, Inc.</b:Publisher>
    <b:Author>
      <b:Author>
        <b:NameList>
          <b:Person>
            <b:Last>Merriam</b:Last>
            <b:Middle>B.</b:Middle>
            <b:First>Sharan</b:First>
          </b:Person>
        </b:NameList>
      </b:Author>
      <b:BookAuthor>
        <b:NameList>
          <b:Person>
            <b:Last>Merriam</b:Last>
            <b:First>Sharan</b:First>
            <b:Middle>B.</b:Middle>
          </b:Person>
        </b:NameList>
      </b:BookAuthor>
    </b:Author>
    <b:BookTitle>Qualitative research and case study applications in education</b:BookTitle>
    <b:Pages>26-43</b:Pages>
    <b:RefOrder>16</b:RefOrder>
  </b:Source>
  <b:Source>
    <b:Tag>Yaz15</b:Tag>
    <b:SourceType>JournalArticle</b:SourceType>
    <b:Guid>{BE9E066A-A286-4EC9-8317-65C82E155A27}</b:Guid>
    <b:Title>Three approaches to case study methods in education: Yin, Merriam, and Stake</b:Title>
    <b:Year>2015</b:Year>
    <b:JournalName>The Qualitative Report</b:JournalName>
    <b:Pages>134-152</b:Pages>
    <b:Author>
      <b:Author>
        <b:NameList>
          <b:Person>
            <b:Last>Yazan</b:Last>
            <b:First>Bedrettin</b:First>
          </b:Person>
        </b:NameList>
      </b:Author>
    </b:Author>
    <b:RefOrder>7</b:RefOrder>
  </b:Source>
  <b:Source>
    <b:Tag>Bax08</b:Tag>
    <b:SourceType>JournalArticle</b:SourceType>
    <b:Guid>{E3E46EE5-DD61-4B12-8B2E-B3AA33C3D766}</b:Guid>
    <b:Title>Qualitative case study methodology: study design and implementation for novice researchers</b:Title>
    <b:JournalName>The Qualitative Report</b:JournalName>
    <b:Year>2008</b:Year>
    <b:Pages>544-559</b:Pages>
    <b:Author>
      <b:Author>
        <b:NameList>
          <b:Person>
            <b:Last>Baxter</b:Last>
            <b:First>Pamela</b:First>
          </b:Person>
          <b:Person>
            <b:Last>Jack</b:Last>
            <b:First>Susan</b:First>
          </b:Person>
        </b:NameList>
      </b:Author>
    </b:Author>
    <b:RefOrder>17</b:RefOrder>
  </b:Source>
  <b:Source>
    <b:Tag>Yin09</b:Tag>
    <b:SourceType>Book</b:SourceType>
    <b:Guid>{DA3C1526-56A4-485B-BC36-D5B323AE8300}</b:Guid>
    <b:Title>Case study reserach: design and methods (4th ed.)</b:Title>
    <b:Year>2009</b:Year>
    <b:Pages>111-122</b:Pages>
    <b:BookTitle>Handbook of complementary methods in education research</b:BookTitle>
    <b:City>Thousand Oaks</b:City>
    <b:Publisher>Sage, Inc</b:Publisher>
    <b:Author>
      <b:Author>
        <b:NameList>
          <b:Person>
            <b:Last>Yin</b:Last>
            <b:First>Robert</b:First>
            <b:Middle>K.</b:Middle>
          </b:Person>
        </b:NameList>
      </b:Author>
      <b:Editor>
        <b:NameList>
          <b:Person>
            <b:Last>Knight</b:Last>
            <b:First>Vicki</b:First>
          </b:Person>
        </b:NameList>
      </b:Editor>
    </b:Author>
    <b:StateProvince>California</b:StateProvince>
    <b:RefOrder>9</b:RefOrder>
  </b:Source>
  <b:Source>
    <b:Tag>Bob13</b:Tag>
    <b:SourceType>JournalArticle</b:SourceType>
    <b:Guid>{D8F81EDA-2B7E-44F3-BBE4-2E6D3F143968}</b:Guid>
    <b:Title>Using Stake's qualitative case study approach to explore implementation of evidence-based practice</b:Title>
    <b:JournalName>Qualitative Health Research</b:JournalName>
    <b:Year>2013</b:Year>
    <b:Pages>1-9</b:Pages>
    <b:Author>
      <b:Author>
        <b:NameList>
          <b:Person>
            <b:Last>Boblin</b:Last>
            <b:Middle>L.</b:Middle>
            <b:First>Sheryl</b:First>
          </b:Person>
          <b:Person>
            <b:Last>Ireland</b:Last>
            <b:First>Sandra</b:First>
          </b:Person>
          <b:Person>
            <b:Last>Kirkpatrick</b:Last>
            <b:First>Helen</b:First>
          </b:Person>
          <b:Person>
            <b:Last>Robertson</b:Last>
            <b:First>Kim</b:First>
          </b:Person>
        </b:NameList>
      </b:Author>
    </b:Author>
    <b:RefOrder>18</b:RefOrder>
  </b:Source>
  <b:Source>
    <b:Tag>Kar18</b:Tag>
    <b:SourceType>JournalArticle</b:SourceType>
    <b:Guid>{E7D5E544-C831-4CE3-9954-DD1F7F9136FC}</b:Guid>
    <b:Title>Improving science teachers' nature of science views through an innovative continuing professional development program</b:Title>
    <b:JournalName>International Journal of STEM Education</b:JournalName>
    <b:Year>2018</b:Year>
    <b:Pages>1-10</b:Pages>
    <b:Author>
      <b:Author>
        <b:NameList>
          <b:Person>
            <b:Last>Kartal</b:Last>
            <b:Middle>Erdas</b:Middle>
            <b:First>Eda</b:First>
          </b:Person>
          <b:Person>
            <b:Last>Cobern</b:Last>
            <b:Middle>W.</b:Middle>
            <b:First>William</b:First>
          </b:Person>
          <b:Person>
            <b:Last>Dogan</b:Last>
            <b:First>Nihal</b:First>
          </b:Person>
          <b:Person>
            <b:Last>Irez</b:Last>
            <b:First>Serhat</b:First>
          </b:Person>
          <b:Person>
            <b:Last>Cakmakci</b:Last>
            <b:First>Gultekin</b:First>
          </b:Person>
          <b:Person>
            <b:Last>Yalaki</b:Last>
            <b:First>Yalcin</b:First>
          </b:Person>
        </b:NameList>
      </b:Author>
    </b:Author>
    <b:RefOrder>19</b:RefOrder>
  </b:Source>
  <b:Source>
    <b:Tag>Dar18</b:Tag>
    <b:SourceType>JournalArticle</b:SourceType>
    <b:Guid>{45697331-BC1E-4560-B2CC-BA40F1FF3726}</b:Guid>
    <b:Title>Understanding science teachers' implementation of integrated STEM curricular units through a phenomenological multiple case study</b:Title>
    <b:JournalName>International Journal of STEM Education</b:JournalName>
    <b:Year>2018</b:Year>
    <b:Pages>1-28</b:Pages>
    <b:Author>
      <b:Author>
        <b:NameList>
          <b:Person>
            <b:Last>Dare</b:Last>
            <b:Middle>A.</b:Middle>
            <b:First>Emily</b:First>
          </b:Person>
          <b:Person>
            <b:Last>Ellis</b:Last>
            <b:Middle>A.</b:Middle>
            <b:First>Joshua</b:First>
          </b:Person>
          <b:Person>
            <b:Last>Roehrig</b:Last>
            <b:Middle>H.</b:Middle>
            <b:First>Gillian</b:First>
          </b:Person>
        </b:NameList>
      </b:Author>
    </b:Author>
    <b:RefOrder>12</b:RefOrder>
  </b:Source>
  <b:Source>
    <b:Tag>Bag19</b:Tag>
    <b:SourceType>JournalArticle</b:SourceType>
    <b:Guid>{168564F9-1C85-4001-8278-8F62B4A320E0}</b:Guid>
    <b:Title>Exploring the leadership practices of elementary school principals through a distributed leadership framework: A case study</b:Title>
    <b:JournalName>Educational Leadership and Administration</b:JournalName>
    <b:Year>2019</b:Year>
    <b:Pages>83-103</b:Pages>
    <b:Author>
      <b:Author>
        <b:NameList>
          <b:Person>
            <b:Last>Bagwell</b:Last>
            <b:Middle>L.</b:Middle>
            <b:First>Jack</b:First>
          </b:Person>
        </b:NameList>
      </b:Author>
    </b:Author>
    <b:RefOrder>20</b:RefOrder>
  </b:Source>
  <b:Source>
    <b:Tag>Hye14</b:Tag>
    <b:SourceType>JournalArticle</b:SourceType>
    <b:Guid>{F57AFFDD-9176-473C-9EA2-036FC575E8C0}</b:Guid>
    <b:Title>Methodology or method? A critical review of qualitative case study reports</b:Title>
    <b:JournalName>International Journal of Qualitative Studies on Health and Well-being</b:JournalName>
    <b:Year>2014</b:Year>
    <b:Pages>1-12</b:Pages>
    <b:Author>
      <b:Author>
        <b:NameList>
          <b:Person>
            <b:Last>Hyett</b:Last>
            <b:First>Nerida</b:First>
          </b:Person>
          <b:Person>
            <b:Last>Kenny</b:Last>
            <b:First>Amanda</b:First>
          </b:Person>
          <b:Person>
            <b:Last>Dickson-Swift</b:Last>
            <b:First>Virginia</b:First>
          </b:Person>
        </b:NameList>
      </b:Author>
    </b:Author>
    <b:RefOrder>21</b:RefOrder>
  </b:Source>
  <b:Source>
    <b:Tag>Abm20</b:Tag>
    <b:SourceType>JournalArticle</b:SourceType>
    <b:Guid>{A216AB70-860D-4A94-ADAA-EEDEDB6D1B88}</b:Guid>
    <b:Title>The personal motif in naturalistic case study research: developing "innerstandings" in women's compulsive behavior</b:Title>
    <b:JournalName>International Journal of Qualitative Studies on Health and Well-Being</b:JournalName>
    <b:Year>2020</b:Year>
    <b:Pages>1-14</b:Pages>
    <b:Author>
      <b:Author>
        <b:NameList>
          <b:Person>
            <b:Last>Abma</b:Last>
            <b:Middle>A.</b:Middle>
            <b:First>Tineke</b:First>
          </b:Person>
          <b:Person>
            <b:Last>Ruissen</b:Last>
            <b:First>Andrea</b:First>
          </b:Person>
          <b:Person>
            <b:Last>den Oude</b:Last>
            <b:First>Ellen</b:First>
          </b:Person>
          <b:Person>
            <b:Last>Verdonk</b:Last>
            <b:First>Petra</b:First>
          </b:Person>
        </b:NameList>
      </b:Author>
    </b:Author>
    <b:RefOrder>22</b:RefOrder>
  </b:Source>
  <b:Source>
    <b:Tag>Olu19</b:Tag>
    <b:SourceType>JournalArticle</b:SourceType>
    <b:Guid>{7F9CD2C2-812D-4A2F-B46B-6F45BCAECDEA}</b:Guid>
    <b:Title>A qualitative case study of employee turnover in retail business</b:Title>
    <b:JournalName>Heliyon</b:JournalName>
    <b:Year>2019</b:Year>
    <b:Pages>1-8</b:Pages>
    <b:Author>
      <b:Author>
        <b:NameList>
          <b:Person>
            <b:Last>Olubiyi</b:Last>
            <b:First>Omotayo</b:First>
          </b:Person>
          <b:Person>
            <b:Last>Smiley</b:Last>
            <b:First>Garrett</b:First>
          </b:Person>
          <b:Person>
            <b:Last>Luckel</b:Last>
            <b:First>Henry</b:First>
          </b:Person>
          <b:Person>
            <b:Last>Melaragno</b:Last>
            <b:First>Ralph</b:First>
          </b:Person>
        </b:NameList>
      </b:Author>
    </b:Author>
    <b:RefOrder>23</b:RefOrder>
  </b:Source>
  <b:Source>
    <b:Tag>Har17</b:Tag>
    <b:SourceType>JournalArticle</b:SourceType>
    <b:Guid>{F5F9E56F-CD3B-409F-A5DF-09B1B8C95CBE}</b:Guid>
    <b:Title>Case study research, foundations and methological orientations</b:Title>
    <b:JournalName>Forum: Qualitative Social Research</b:JournalName>
    <b:Year>2017</b:Year>
    <b:Pages>1-13</b:Pages>
    <b:Author>
      <b:Author>
        <b:NameList>
          <b:Person>
            <b:Last>Harrison</b:Last>
            <b:First>Helena</b:First>
          </b:Person>
          <b:Person>
            <b:Last>Birks</b:Last>
            <b:First>Melanie</b:First>
          </b:Person>
          <b:Person>
            <b:Last>Franklin</b:Last>
            <b:First>Richard</b:First>
          </b:Person>
          <b:Person>
            <b:Last>Mills</b:Last>
            <b:First>Jane</b:First>
          </b:Person>
        </b:NameList>
      </b:Author>
    </b:Author>
    <b:RefOrder>8</b:RefOrder>
  </b:Source>
  <b:Source>
    <b:Tag>Cre18</b:Tag>
    <b:SourceType>Book</b:SourceType>
    <b:Guid>{26DEA597-F689-406A-9CFE-5CD64F626B30}</b:Guid>
    <b:Title>Designing and conducting mixed methods research</b:Title>
    <b:Year>2018</b:Year>
    <b:City>Thousand Oaks</b:City>
    <b:Publisher>Sage</b:Publisher>
    <b:Author>
      <b:Author>
        <b:NameList>
          <b:Person>
            <b:Last>Creswell</b:Last>
            <b:Middle>W.</b:Middle>
            <b:First>John</b:First>
          </b:Person>
          <b:Person>
            <b:Last>Plano Clark</b:Last>
            <b:Middle>L.</b:Middle>
            <b:First>Vicki</b:First>
          </b:Person>
        </b:NameList>
      </b:Author>
    </b:Author>
    <b:RefOrder>1</b:RefOrder>
  </b:Source>
  <b:Source>
    <b:Tag>Mil94</b:Tag>
    <b:SourceType>Book</b:SourceType>
    <b:Guid>{A417806C-DFBE-4B43-B813-602DF5F95081}</b:Guid>
    <b:Title>Qualitative data analysis: an expanded sourcebook</b:Title>
    <b:Year>1994</b:Year>
    <b:City>Thousand Oaks</b:City>
    <b:Publisher>Sage Publications</b:Publisher>
    <b:Author>
      <b:Author>
        <b:NameList>
          <b:Person>
            <b:Last>Miles</b:Last>
            <b:Middle>B. </b:Middle>
            <b:First>Matthew</b:First>
          </b:Person>
          <b:Person>
            <b:Last>Huberman</b:Last>
            <b:Middle>Michael</b:Middle>
            <b:First>A. </b:First>
          </b:Person>
        </b:NameList>
      </b:Author>
    </b:Author>
    <b:RefOrder>2</b:RefOrder>
  </b:Source>
  <b:Source>
    <b:Tag>The20</b:Tag>
    <b:SourceType>InternetSite</b:SourceType>
    <b:Guid>{F204AEB4-F0B5-4583-9D32-38F948FD2740}</b:Guid>
    <b:Title>Frederic Le Play</b:Title>
    <b:Year>2020</b:Year>
    <b:Author>
      <b:Author>
        <b:Corporate>The Editors of Encyclopaedia Britannica</b:Corporate>
      </b:Author>
    </b:Author>
    <b:InternetSiteTitle>Encyclopaedia Britannica</b:InternetSiteTitle>
    <b:Month>April</b:Month>
    <b:Day>08</b:Day>
    <b:URL>https://www.britannica.com/biography/Frederic-Le-Play</b:URL>
    <b:RefOrder>6</b:RefOrder>
  </b:Source>
  <b:Source>
    <b:Tag>Sei06</b:Tag>
    <b:SourceType>Book</b:SourceType>
    <b:Guid>{73B236FE-8E82-438E-A1BA-99DB4F9652CC}</b:Guid>
    <b:Title>Interviewing as qualitative research</b:Title>
    <b:Year>2006</b:Year>
    <b:City>New York</b:City>
    <b:Publisher>Teachers College Press</b:Publisher>
    <b:Author>
      <b:Author>
        <b:NameList>
          <b:Person>
            <b:Last>Seidman</b:Last>
            <b:First>Irving</b:First>
          </b:Person>
        </b:NameList>
      </b:Author>
    </b:Author>
    <b:RefOrder>11</b:RefOrder>
  </b:Source>
  <b:Source>
    <b:Tag>Vyg78</b:Tag>
    <b:SourceType>Book</b:SourceType>
    <b:Guid>{58653C9A-F6F0-4C97-978B-EC9D516A6930}</b:Guid>
    <b:Title>Mind in society</b:Title>
    <b:Year>1978</b:Year>
    <b:City>Cambridge</b:City>
    <b:Publisher>Harvard University Press</b:Publisher>
    <b:StateProvince>Massachusetts</b:StateProvince>
    <b:Author>
      <b:Author>
        <b:NameList>
          <b:Person>
            <b:Last>Vygotsky</b:Last>
            <b:Middle>S.</b:Middle>
            <b:First>L.</b:First>
          </b:Person>
        </b:NameList>
      </b:Author>
      <b:Editor>
        <b:NameList>
          <b:Person>
            <b:Last>Cole</b:Last>
            <b:First>Michael</b:First>
          </b:Person>
          <b:Person>
            <b:Last>John-Steiner</b:Last>
            <b:First>Vera</b:First>
          </b:Person>
          <b:Person>
            <b:Last>Scribner</b:Last>
            <b:First>Sylvia</b:First>
          </b:Person>
          <b:Person>
            <b:Last>Souberman</b:Last>
            <b:First>Ellen</b:First>
          </b:Person>
        </b:NameList>
      </b:Editor>
    </b:Author>
    <b:RefOrder>10</b:RefOrder>
  </b:Source>
  <b:Source>
    <b:Tag>Gre07</b:Tag>
    <b:SourceType>JournalArticle</b:SourceType>
    <b:Guid>{B68031C2-470F-44C2-BF08-29378E106B79}</b:Guid>
    <b:Title>Mixed methods in social inquiry</b:Title>
    <b:Year>2007</b:Year>
    <b:JournalName>Journal of Mixed Methods Research</b:JournalName>
    <b:Pages>190-192</b:Pages>
    <b:Author>
      <b:Author>
        <b:NameList>
          <b:Person>
            <b:Last>Greene</b:Last>
            <b:Middle>C.</b:Middle>
            <b:First>J.</b:First>
          </b:Person>
        </b:NameList>
      </b:Author>
    </b:Author>
    <b:DOI>https://doi.org/10.1177/1558689807314013</b:DOI>
    <b:RefOrder>5</b:RefOrder>
  </b:Source>
  <b:Source>
    <b:Tag>Pat15</b:Tag>
    <b:SourceType>Book</b:SourceType>
    <b:Guid>{CE382738-9146-4E11-BFDC-94DE2482557A}</b:Guid>
    <b:Title>Qualitative research &amp; evaluation methods</b:Title>
    <b:Year>2015</b:Year>
    <b:City>Los Angeles</b:City>
    <b:Publisher>Sage Publications</b:Publisher>
    <b:Author>
      <b:Author>
        <b:NameList>
          <b:Person>
            <b:Last>Patton</b:Last>
            <b:First>Michael</b:First>
            <b:Middle>Quinn</b:Middle>
          </b:Person>
        </b:NameList>
      </b:Author>
    </b:Author>
    <b:RefOrder>13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4C7E1A-72B6-4E52-A195-723D8AB06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Template>
  <TotalTime>1</TotalTime>
  <Pages>19</Pages>
  <Words>4201</Words>
  <Characters>23948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Choose Your Own Adventure Methods Deep Dive ~ The Qualitative Case Study</vt:lpstr>
    </vt:vector>
  </TitlesOfParts>
  <Company/>
  <LinksUpToDate>false</LinksUpToDate>
  <CharactersWithSpaces>28093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Choose Your Own Adventure Methods Deep Dive ~ The Qualitative Case Study</dc:title>
  <dc:subject/>
  <dc:creator>Tryna Knox</dc:creator>
  <cp:keywords/>
  <dc:description/>
  <cp:lastModifiedBy>Tryna Knox</cp:lastModifiedBy>
  <cp:revision>2</cp:revision>
  <dcterms:created xsi:type="dcterms:W3CDTF">2020-05-01T23:10:00Z</dcterms:created>
  <dcterms:modified xsi:type="dcterms:W3CDTF">2020-05-01T23:10:00Z</dcterms:modified>
</cp:coreProperties>
</file>